
<file path=[Content_Types].xml><?xml version="1.0" encoding="utf-8"?>
<Types xmlns="http://schemas.openxmlformats.org/package/2006/content-types">
  <Default Extension="xml" ContentType="application/xml"/>
  <Default Extension="xls" ContentType="application/vnd.ms-exce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6083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hint="eastAsia" w:ascii="Arial" w:hAnsi="Arial" w:eastAsia="微软雅黑" w:cs="Arial"/>
          <w:b w:val="0"/>
          <w:bCs w:val="0"/>
          <w:color w:val="333333"/>
          <w:sz w:val="44"/>
          <w:szCs w:val="44"/>
        </w:rPr>
      </w:pPr>
    </w:p>
    <w:p w14:paraId="53423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Arial" w:hAnsi="Arial" w:eastAsia="微软雅黑" w:cs="Arial"/>
          <w:b/>
          <w:bCs/>
          <w:color w:val="333333"/>
          <w:sz w:val="32"/>
          <w:szCs w:val="32"/>
        </w:rPr>
      </w:pPr>
      <w:r>
        <w:rPr>
          <w:rFonts w:hint="eastAsia" w:ascii="Arial" w:hAnsi="Arial" w:eastAsia="微软雅黑" w:cs="Arial"/>
          <w:b/>
          <w:bCs/>
          <w:color w:val="333333"/>
          <w:sz w:val="32"/>
          <w:szCs w:val="32"/>
        </w:rPr>
        <w:t>G-STH600-28S28N</w:t>
      </w:r>
    </w:p>
    <w:p w14:paraId="1BB22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Arial" w:hAnsi="Arial" w:eastAsia="微软雅黑" w:cs="Arial"/>
          <w:b/>
          <w:bCs/>
          <w:color w:val="333333"/>
          <w:sz w:val="32"/>
          <w:szCs w:val="32"/>
        </w:rPr>
      </w:pPr>
      <w:r>
        <w:rPr>
          <w:rFonts w:hint="eastAsia" w:ascii="Arial" w:hAnsi="Arial" w:eastAsia="微软雅黑" w:cs="Arial"/>
          <w:b/>
          <w:bCs/>
          <w:color w:val="333333"/>
          <w:sz w:val="32"/>
          <w:szCs w:val="32"/>
        </w:rPr>
        <w:t>开关电源技术规格书</w:t>
      </w:r>
    </w:p>
    <w:tbl>
      <w:tblPr>
        <w:tblStyle w:val="10"/>
        <w:tblpPr w:leftFromText="180" w:rightFromText="180" w:vertAnchor="text" w:horzAnchor="page" w:tblpX="4087" w:tblpY="452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2331"/>
      </w:tblGrid>
      <w:tr w14:paraId="12F4E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6" w:type="dxa"/>
          </w:tcPr>
          <w:p w14:paraId="6C1A9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Arial" w:hAnsi="Arial" w:eastAsia="微软雅黑" w:cs="Arial"/>
                <w:spacing w:val="70"/>
                <w:kern w:val="0"/>
                <w:sz w:val="21"/>
                <w:szCs w:val="21"/>
                <w:fitText w:val="280" w:id="836388519"/>
                <w:vertAlign w:val="baseline"/>
              </w:rPr>
            </w:pPr>
            <w:r>
              <w:rPr>
                <w:rFonts w:hint="eastAsia" w:ascii="Arial" w:hAnsi="Arial" w:eastAsia="微软雅黑" w:cs="Arial"/>
                <w:spacing w:val="46"/>
                <w:kern w:val="0"/>
                <w:sz w:val="21"/>
                <w:szCs w:val="21"/>
                <w:fitText w:val="1120" w:id="670128028"/>
              </w:rPr>
              <w:t>产品名</w:t>
            </w:r>
            <w:r>
              <w:rPr>
                <w:rFonts w:hint="eastAsia" w:ascii="Arial" w:hAnsi="Arial" w:eastAsia="微软雅黑" w:cs="Arial"/>
                <w:spacing w:val="2"/>
                <w:kern w:val="0"/>
                <w:sz w:val="21"/>
                <w:szCs w:val="21"/>
                <w:fitText w:val="1120" w:id="670128028"/>
              </w:rPr>
              <w:t>称</w:t>
            </w:r>
            <w:r>
              <w:rPr>
                <w:rFonts w:hint="eastAsia" w:ascii="Arial" w:hAnsi="Arial" w:eastAsia="微软雅黑" w:cs="Arial"/>
                <w:sz w:val="21"/>
                <w:szCs w:val="21"/>
              </w:rPr>
              <w:t>：</w:t>
            </w:r>
          </w:p>
        </w:tc>
        <w:tc>
          <w:tcPr>
            <w:tcW w:w="2331" w:type="dxa"/>
            <w:tcBorders>
              <w:bottom w:val="single" w:color="auto" w:sz="4" w:space="0"/>
            </w:tcBorders>
          </w:tcPr>
          <w:p w14:paraId="1B2F7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Arial" w:hAnsi="Arial" w:eastAsia="微软雅黑" w:cs="Arial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kern w:val="0"/>
                <w:sz w:val="21"/>
                <w:szCs w:val="21"/>
                <w:vertAlign w:val="baseline"/>
                <w:lang w:val="en-US" w:eastAsia="zh-CN"/>
              </w:rPr>
              <w:t>直流模块电源</w:t>
            </w:r>
          </w:p>
        </w:tc>
      </w:tr>
      <w:tr w14:paraId="5F1DC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616" w:type="dxa"/>
          </w:tcPr>
          <w:p w14:paraId="00259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Arial" w:hAnsi="Arial" w:eastAsia="微软雅黑" w:cs="Arial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Arial" w:hAnsi="Arial" w:eastAsia="微软雅黑" w:cs="Arial"/>
                <w:spacing w:val="46"/>
                <w:kern w:val="0"/>
                <w:sz w:val="21"/>
                <w:szCs w:val="21"/>
                <w:fitText w:val="1120" w:id="706039591"/>
              </w:rPr>
              <w:t>产品型</w:t>
            </w:r>
            <w:r>
              <w:rPr>
                <w:rFonts w:hint="eastAsia" w:ascii="Arial" w:hAnsi="Arial" w:eastAsia="微软雅黑" w:cs="Arial"/>
                <w:spacing w:val="2"/>
                <w:kern w:val="0"/>
                <w:sz w:val="21"/>
                <w:szCs w:val="21"/>
                <w:fitText w:val="1120" w:id="706039591"/>
              </w:rPr>
              <w:t>号</w:t>
            </w:r>
            <w:r>
              <w:rPr>
                <w:rFonts w:hint="eastAsia" w:ascii="Arial" w:hAnsi="Arial" w:eastAsia="微软雅黑" w:cs="Arial"/>
                <w:sz w:val="21"/>
                <w:szCs w:val="21"/>
              </w:rPr>
              <w:t>：</w:t>
            </w:r>
          </w:p>
        </w:tc>
        <w:tc>
          <w:tcPr>
            <w:tcW w:w="23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E6C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Arial" w:hAnsi="Arial" w:eastAsia="微软雅黑" w:cs="Arial"/>
                <w:spacing w:val="70"/>
                <w:kern w:val="0"/>
                <w:sz w:val="21"/>
                <w:szCs w:val="21"/>
                <w:fitText w:val="280" w:id="836388519"/>
                <w:vertAlign w:val="baseline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u w:val="none"/>
              </w:rPr>
              <w:t>G-STH600-28S28N</w:t>
            </w:r>
          </w:p>
        </w:tc>
      </w:tr>
      <w:tr w14:paraId="69FFB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616" w:type="dxa"/>
          </w:tcPr>
          <w:p w14:paraId="7DD96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Arial" w:hAnsi="Arial" w:eastAsia="微软雅黑" w:cs="Arial"/>
                <w:spacing w:val="70"/>
                <w:kern w:val="0"/>
                <w:sz w:val="21"/>
                <w:szCs w:val="21"/>
                <w:fitText w:val="280" w:id="836388519"/>
                <w:vertAlign w:val="baseline"/>
              </w:rPr>
            </w:pPr>
            <w:r>
              <w:rPr>
                <w:rFonts w:hint="eastAsia" w:ascii="Arial" w:hAnsi="Arial" w:eastAsia="微软雅黑" w:cs="Arial"/>
                <w:spacing w:val="350"/>
                <w:kern w:val="0"/>
                <w:sz w:val="21"/>
                <w:szCs w:val="21"/>
                <w:fitText w:val="1120" w:id="549067781"/>
              </w:rPr>
              <w:t>版</w:t>
            </w:r>
            <w:r>
              <w:rPr>
                <w:rFonts w:hint="eastAsia" w:ascii="Arial" w:hAnsi="Arial" w:eastAsia="微软雅黑" w:cs="Arial"/>
                <w:spacing w:val="0"/>
                <w:kern w:val="0"/>
                <w:sz w:val="21"/>
                <w:szCs w:val="21"/>
                <w:fitText w:val="1120" w:id="549067781"/>
              </w:rPr>
              <w:t>本</w:t>
            </w:r>
            <w:r>
              <w:rPr>
                <w:rFonts w:hint="eastAsia" w:ascii="Arial" w:hAnsi="Arial" w:eastAsia="微软雅黑" w:cs="Arial"/>
                <w:sz w:val="21"/>
                <w:szCs w:val="21"/>
              </w:rPr>
              <w:t>：</w:t>
            </w:r>
          </w:p>
        </w:tc>
        <w:tc>
          <w:tcPr>
            <w:tcW w:w="233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0F4A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Arial" w:hAnsi="Arial" w:eastAsia="微软雅黑" w:cs="Arial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21"/>
                <w:szCs w:val="21"/>
                <w:u w:val="none"/>
              </w:rPr>
              <w:t>V1.</w:t>
            </w:r>
            <w:r>
              <w:rPr>
                <w:rFonts w:hint="eastAsia" w:ascii="Arial" w:hAnsi="Arial" w:eastAsia="微软雅黑" w:cs="Arial"/>
                <w:sz w:val="21"/>
                <w:szCs w:val="21"/>
                <w:u w:val="none"/>
                <w:lang w:val="en-US" w:eastAsia="zh-CN"/>
              </w:rPr>
              <w:t>2</w:t>
            </w:r>
          </w:p>
        </w:tc>
      </w:tr>
    </w:tbl>
    <w:p w14:paraId="4943B7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rPr>
          <w:rFonts w:hint="eastAsia" w:ascii="Arial" w:hAnsi="Arial" w:eastAsia="微软雅黑" w:cs="Arial"/>
          <w:sz w:val="30"/>
          <w:szCs w:val="30"/>
          <w:u w:val="single"/>
        </w:rPr>
      </w:pPr>
    </w:p>
    <w:p w14:paraId="10623C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rPr>
          <w:rFonts w:hint="eastAsia" w:ascii="Arial" w:hAnsi="Arial" w:eastAsia="微软雅黑" w:cs="Arial"/>
          <w:sz w:val="30"/>
          <w:szCs w:val="30"/>
          <w:u w:val="single"/>
        </w:rPr>
      </w:pPr>
    </w:p>
    <w:p w14:paraId="3373A1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left"/>
        <w:rPr>
          <w:rFonts w:hint="eastAsia" w:ascii="Arial" w:hAnsi="Arial" w:eastAsia="微软雅黑" w:cs="Arial"/>
          <w:sz w:val="30"/>
          <w:szCs w:val="30"/>
          <w:u w:val="single"/>
        </w:rPr>
      </w:pPr>
    </w:p>
    <w:tbl>
      <w:tblPr>
        <w:tblStyle w:val="10"/>
        <w:tblpPr w:leftFromText="180" w:rightFromText="180" w:vertAnchor="text" w:horzAnchor="page" w:tblpX="1982" w:tblpY="1106"/>
        <w:tblOverlap w:val="never"/>
        <w:tblW w:w="8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5216"/>
        <w:gridCol w:w="1274"/>
        <w:gridCol w:w="1067"/>
      </w:tblGrid>
      <w:tr w14:paraId="3DAE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703" w:type="dxa"/>
            <w:shd w:val="clear" w:color="auto" w:fill="4472C4" w:themeFill="accent1"/>
            <w:vAlign w:val="center"/>
          </w:tcPr>
          <w:p w14:paraId="44977342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  <w:lang w:val="en-US" w:eastAsia="zh-CN"/>
              </w:rPr>
              <w:t>版本</w:t>
            </w:r>
          </w:p>
        </w:tc>
        <w:tc>
          <w:tcPr>
            <w:tcW w:w="5216" w:type="dxa"/>
            <w:shd w:val="clear" w:color="auto" w:fill="4472C4" w:themeFill="accent1"/>
            <w:vAlign w:val="center"/>
          </w:tcPr>
          <w:p w14:paraId="3DF06681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  <w:lang w:val="en-US" w:eastAsia="zh-CN"/>
              </w:rPr>
              <w:t>备注</w:t>
            </w:r>
          </w:p>
        </w:tc>
        <w:tc>
          <w:tcPr>
            <w:tcW w:w="1274" w:type="dxa"/>
            <w:shd w:val="clear" w:color="auto" w:fill="4472C4" w:themeFill="accent1"/>
            <w:vAlign w:val="center"/>
          </w:tcPr>
          <w:p w14:paraId="32C48DD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  <w:lang w:val="en-US" w:eastAsia="zh-CN"/>
              </w:rPr>
              <w:t>时间</w:t>
            </w:r>
          </w:p>
        </w:tc>
        <w:tc>
          <w:tcPr>
            <w:tcW w:w="1067" w:type="dxa"/>
            <w:shd w:val="clear" w:color="auto" w:fill="4472C4" w:themeFill="accent1"/>
            <w:vAlign w:val="center"/>
          </w:tcPr>
          <w:p w14:paraId="686B095D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  <w:lang w:val="en-US" w:eastAsia="zh-CN"/>
              </w:rPr>
              <w:t>更新人</w:t>
            </w:r>
          </w:p>
        </w:tc>
      </w:tr>
      <w:tr w14:paraId="18774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703" w:type="dxa"/>
            <w:vAlign w:val="center"/>
          </w:tcPr>
          <w:p w14:paraId="70484A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V1.0</w:t>
            </w:r>
          </w:p>
        </w:tc>
        <w:tc>
          <w:tcPr>
            <w:tcW w:w="5216" w:type="dxa"/>
            <w:vAlign w:val="center"/>
          </w:tcPr>
          <w:p w14:paraId="0EB1958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</w:p>
        </w:tc>
        <w:tc>
          <w:tcPr>
            <w:tcW w:w="1274" w:type="dxa"/>
            <w:vAlign w:val="center"/>
          </w:tcPr>
          <w:p w14:paraId="3E95620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2025/8/25</w:t>
            </w:r>
          </w:p>
        </w:tc>
        <w:tc>
          <w:tcPr>
            <w:tcW w:w="1067" w:type="dxa"/>
            <w:vAlign w:val="center"/>
          </w:tcPr>
          <w:p w14:paraId="55DF369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刘超</w:t>
            </w:r>
          </w:p>
        </w:tc>
      </w:tr>
      <w:tr w14:paraId="57CA9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703" w:type="dxa"/>
            <w:vAlign w:val="center"/>
          </w:tcPr>
          <w:p w14:paraId="2507AE4F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V1.1</w:t>
            </w:r>
          </w:p>
        </w:tc>
        <w:tc>
          <w:tcPr>
            <w:tcW w:w="5216" w:type="dxa"/>
            <w:vAlign w:val="center"/>
          </w:tcPr>
          <w:p w14:paraId="6831A78C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增加波形图，完善规格书</w:t>
            </w:r>
          </w:p>
        </w:tc>
        <w:tc>
          <w:tcPr>
            <w:tcW w:w="1274" w:type="dxa"/>
            <w:vAlign w:val="center"/>
          </w:tcPr>
          <w:p w14:paraId="121CA7AA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2026/6/11</w:t>
            </w:r>
          </w:p>
        </w:tc>
        <w:tc>
          <w:tcPr>
            <w:tcW w:w="1067" w:type="dxa"/>
            <w:vAlign w:val="center"/>
          </w:tcPr>
          <w:p w14:paraId="0E1AA1B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刘超</w:t>
            </w:r>
          </w:p>
        </w:tc>
      </w:tr>
      <w:tr w14:paraId="35C89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703" w:type="dxa"/>
            <w:vAlign w:val="center"/>
          </w:tcPr>
          <w:p w14:paraId="0ED59A30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V1.2</w:t>
            </w:r>
          </w:p>
        </w:tc>
        <w:tc>
          <w:tcPr>
            <w:tcW w:w="5216" w:type="dxa"/>
            <w:vAlign w:val="center"/>
          </w:tcPr>
          <w:p w14:paraId="3E4AE133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修改字体样式和更改图片</w:t>
            </w:r>
          </w:p>
        </w:tc>
        <w:tc>
          <w:tcPr>
            <w:tcW w:w="1274" w:type="dxa"/>
            <w:vAlign w:val="center"/>
          </w:tcPr>
          <w:p w14:paraId="228E9F37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2026/7/17</w:t>
            </w:r>
          </w:p>
        </w:tc>
        <w:tc>
          <w:tcPr>
            <w:tcW w:w="1067" w:type="dxa"/>
            <w:vAlign w:val="center"/>
          </w:tcPr>
          <w:p w14:paraId="6D274E25"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default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邹双琴</w:t>
            </w:r>
          </w:p>
        </w:tc>
      </w:tr>
    </w:tbl>
    <w:p w14:paraId="4BA989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67F289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3C470F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141505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601F2D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64266D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540A76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6BF745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6AE014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57487F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1D0B26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2042C7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1E47DA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sdt>
      <w:sdtPr>
        <w:rPr>
          <w:rFonts w:ascii="Arial" w:hAnsi="Arial" w:eastAsia="微软雅黑" w:cs="Arial"/>
        </w:rPr>
        <w:id w:val="147469960"/>
        <w15:color w:val="DBDBDB"/>
        <w:docPartObj>
          <w:docPartGallery w:val="Table of Contents"/>
          <w:docPartUnique/>
        </w:docPartObj>
      </w:sdtPr>
      <w:sdtEndPr>
        <w:rPr>
          <w:rFonts w:ascii="Arial" w:hAnsi="Arial" w:eastAsia="微软雅黑" w:cs="Arial"/>
        </w:rPr>
      </w:sdtEndPr>
      <w:sdtContent>
        <w:p w14:paraId="6643AD75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jc w:val="center"/>
            <w:rPr>
              <w:rFonts w:hint="eastAsia" w:ascii="Arial" w:hAnsi="Arial" w:eastAsia="微软雅黑" w:cs="Arial"/>
              <w:b/>
              <w:bCs/>
              <w:sz w:val="22"/>
              <w:szCs w:val="22"/>
            </w:rPr>
          </w:pPr>
          <w:bookmarkStart w:id="21" w:name="_GoBack"/>
          <w:bookmarkEnd w:id="21"/>
          <w:r>
            <w:rPr>
              <w:rFonts w:hint="eastAsia" w:ascii="Arial" w:hAnsi="Arial" w:eastAsia="微软雅黑" w:cs="Arial"/>
              <w:b/>
              <w:bCs/>
              <w:sz w:val="22"/>
              <w:szCs w:val="22"/>
            </w:rPr>
            <w:t>目录</w:t>
          </w:r>
        </w:p>
        <w:p w14:paraId="3912655C">
          <w:pPr>
            <w:pStyle w:val="7"/>
            <w:tabs>
              <w:tab w:val="right" w:leader="dot" w:pos="8306"/>
            </w:tabs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22"/>
              <w:szCs w:val="24"/>
            </w:rPr>
            <w:fldChar w:fldCharType="begin"/>
          </w:r>
          <w:r>
            <w:rPr>
              <w:rFonts w:ascii="Arial" w:hAnsi="Arial" w:eastAsia="微软雅黑" w:cs="Arial"/>
              <w:sz w:val="22"/>
              <w:szCs w:val="24"/>
            </w:rPr>
            <w:instrText xml:space="preserve">TOC \o "1-3" \h \u </w:instrText>
          </w:r>
          <w:r>
            <w:rPr>
              <w:rFonts w:ascii="Arial" w:hAnsi="Arial" w:eastAsia="微软雅黑" w:cs="Arial"/>
              <w:sz w:val="22"/>
              <w:szCs w:val="24"/>
            </w:rPr>
            <w:fldChar w:fldCharType="separate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_Toc20227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</w:rPr>
            <w:t>一、概述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_Toc20227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3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06706521">
          <w:pPr>
            <w:pStyle w:val="7"/>
            <w:tabs>
              <w:tab w:val="right" w:leader="dot" w:pos="8306"/>
            </w:tabs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_Toc22816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</w:rPr>
            <w:t>三、电气特性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_Toc22816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3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0BF2EA4A">
          <w:pPr>
            <w:pStyle w:val="7"/>
            <w:tabs>
              <w:tab w:val="right" w:leader="dot" w:pos="8306"/>
            </w:tabs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_Toc30827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</w:rPr>
            <w:t>四、保护特性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_Toc30827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4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0784DBA4">
          <w:pPr>
            <w:pStyle w:val="7"/>
            <w:tabs>
              <w:tab w:val="right" w:leader="dot" w:pos="8306"/>
            </w:tabs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_Toc28374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</w:rPr>
            <w:t>五、安规以及EMC特性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_Toc28374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4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78925CB2">
          <w:pPr>
            <w:pStyle w:val="7"/>
            <w:tabs>
              <w:tab w:val="right" w:leader="dot" w:pos="8306"/>
            </w:tabs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_Toc10017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六、</w:t>
          </w:r>
          <w:r>
            <w:rPr>
              <w:rFonts w:hint="eastAsia" w:ascii="Arial" w:hAnsi="Arial" w:eastAsia="微软雅黑" w:cs="Arial"/>
              <w:sz w:val="18"/>
              <w:szCs w:val="18"/>
            </w:rPr>
            <w:t>产品特性曲线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_Toc10017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5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7391FC86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_Toc8776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6.1 降额曲线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_Toc8776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5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27011353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_Toc8368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6.2 效率曲线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_Toc8368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5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1238FA95">
          <w:pPr>
            <w:pStyle w:val="7"/>
            <w:tabs>
              <w:tab w:val="right" w:leader="dot" w:pos="8306"/>
            </w:tabs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_Toc527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七、机械特性以及接插件规格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_Toc527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6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56D5BC8C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_Toc924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7.1 外形尺寸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_Toc924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6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6E6AC380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_Toc7084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7.2 引脚定义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_Toc7084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7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193F725E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_Toc5184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7.3 输出电压微调功能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_Toc5184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7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256D77B2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_Toc25446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7.4 遥控端（CNT)几种控制方式推荐电路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_Toc25446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7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08909549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_Toc6594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7.5 并联升功率使用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_Toc6594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8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026EAC5F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_Toc24566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7.6 推荐电路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_Toc24566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8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645B6769">
          <w:pPr>
            <w:pStyle w:val="7"/>
            <w:tabs>
              <w:tab w:val="right" w:leader="dot" w:pos="8306"/>
            </w:tabs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_Toc4978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</w:rPr>
            <w:t>八、补充波形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_Toc4978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9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2BC118C2">
          <w:pPr>
            <w:pStyle w:val="7"/>
            <w:tabs>
              <w:tab w:val="right" w:leader="dot" w:pos="8306"/>
            </w:tabs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_Toc24803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</w:rPr>
            <w:t>九、包装、运输、储藏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_Toc24803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11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27FBE64C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_Toc4687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9.1 包装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_Toc4687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11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4CE39F28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_Toc31871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9.2 运输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_Toc31871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11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5EDBA55D">
          <w:pPr>
            <w:pStyle w:val="8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315" w:leftChars="150"/>
            <w:textAlignment w:val="auto"/>
            <w:rPr>
              <w:rFonts w:ascii="Arial" w:hAnsi="Arial" w:eastAsia="微软雅黑"/>
              <w:sz w:val="18"/>
              <w:szCs w:val="18"/>
            </w:rPr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_Toc8072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  <w:lang w:val="en-US" w:eastAsia="zh-CN"/>
            </w:rPr>
            <w:t>9.3 贮存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_Toc8072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11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12224D7C">
          <w:pPr>
            <w:pStyle w:val="7"/>
            <w:keepNext w:val="0"/>
            <w:keepLines w:val="0"/>
            <w:pageBreakBefore w:val="0"/>
            <w:widowControl w:val="0"/>
            <w:tabs>
              <w:tab w:val="right" w:leader="dot" w:pos="8306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textAlignment w:val="auto"/>
          </w:pPr>
          <w:r>
            <w:rPr>
              <w:rFonts w:ascii="Arial" w:hAnsi="Arial" w:eastAsia="微软雅黑" w:cs="Arial"/>
              <w:sz w:val="18"/>
              <w:szCs w:val="18"/>
            </w:rPr>
            <w:fldChar w:fldCharType="begin"/>
          </w:r>
          <w:r>
            <w:rPr>
              <w:rFonts w:ascii="Arial" w:hAnsi="Arial" w:eastAsia="微软雅黑" w:cs="Arial"/>
              <w:sz w:val="18"/>
              <w:szCs w:val="18"/>
            </w:rPr>
            <w:instrText xml:space="preserve"> HYPERLINK \l _Toc15057 </w:instrText>
          </w:r>
          <w:r>
            <w:rPr>
              <w:rFonts w:ascii="Arial" w:hAnsi="Arial" w:eastAsia="微软雅黑" w:cs="Arial"/>
              <w:sz w:val="18"/>
              <w:szCs w:val="18"/>
            </w:rPr>
            <w:fldChar w:fldCharType="separate"/>
          </w:r>
          <w:r>
            <w:rPr>
              <w:rFonts w:hint="eastAsia" w:ascii="Arial" w:hAnsi="Arial" w:eastAsia="微软雅黑" w:cs="Arial"/>
              <w:sz w:val="18"/>
              <w:szCs w:val="18"/>
            </w:rPr>
            <w:t>十、注意事项</w:t>
          </w:r>
          <w:r>
            <w:rPr>
              <w:rFonts w:ascii="Arial" w:hAnsi="Arial" w:eastAsia="微软雅黑"/>
              <w:sz w:val="18"/>
              <w:szCs w:val="18"/>
            </w:rPr>
            <w:tab/>
          </w:r>
          <w:r>
            <w:rPr>
              <w:rFonts w:ascii="Arial" w:hAnsi="Arial" w:eastAsia="微软雅黑"/>
              <w:sz w:val="18"/>
              <w:szCs w:val="18"/>
            </w:rPr>
            <w:fldChar w:fldCharType="begin"/>
          </w:r>
          <w:r>
            <w:rPr>
              <w:rFonts w:ascii="Arial" w:hAnsi="Arial" w:eastAsia="微软雅黑"/>
              <w:sz w:val="18"/>
              <w:szCs w:val="18"/>
            </w:rPr>
            <w:instrText xml:space="preserve"> PAGEREF _Toc15057 \h </w:instrText>
          </w:r>
          <w:r>
            <w:rPr>
              <w:rFonts w:ascii="Arial" w:hAnsi="Arial" w:eastAsia="微软雅黑"/>
              <w:sz w:val="18"/>
              <w:szCs w:val="18"/>
            </w:rPr>
            <w:fldChar w:fldCharType="separate"/>
          </w:r>
          <w:r>
            <w:rPr>
              <w:rFonts w:ascii="Arial" w:hAnsi="Arial" w:eastAsia="微软雅黑"/>
              <w:sz w:val="18"/>
              <w:szCs w:val="18"/>
            </w:rPr>
            <w:t>11</w:t>
          </w:r>
          <w:r>
            <w:rPr>
              <w:rFonts w:ascii="Arial" w:hAnsi="Arial" w:eastAsia="微软雅黑"/>
              <w:sz w:val="18"/>
              <w:szCs w:val="18"/>
            </w:rPr>
            <w:fldChar w:fldCharType="end"/>
          </w:r>
          <w:r>
            <w:rPr>
              <w:rFonts w:ascii="Arial" w:hAnsi="Arial" w:eastAsia="微软雅黑" w:cs="Arial"/>
              <w:sz w:val="18"/>
              <w:szCs w:val="18"/>
            </w:rPr>
            <w:fldChar w:fldCharType="end"/>
          </w:r>
        </w:p>
        <w:p w14:paraId="1FE65049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rPr>
              <w:rFonts w:hint="eastAsia" w:ascii="Arial" w:hAnsi="Arial" w:eastAsia="微软雅黑" w:cs="Arial"/>
            </w:rPr>
            <w:sectPr>
              <w:pgSz w:w="11906" w:h="16838"/>
              <w:pgMar w:top="1440" w:right="1800" w:bottom="1440" w:left="1800" w:header="851" w:footer="992" w:gutter="0"/>
              <w:pgNumType w:fmt="decimal"/>
              <w:cols w:space="425" w:num="1"/>
              <w:docGrid w:type="lines" w:linePitch="312" w:charSpace="0"/>
            </w:sectPr>
          </w:pPr>
          <w:r>
            <w:rPr>
              <w:rFonts w:ascii="Arial" w:hAnsi="Arial" w:eastAsia="微软雅黑" w:cs="Arial"/>
              <w:szCs w:val="24"/>
            </w:rPr>
            <w:fldChar w:fldCharType="end"/>
          </w:r>
        </w:p>
      </w:sdtContent>
    </w:sdt>
    <w:p w14:paraId="215013EB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2"/>
          <w:szCs w:val="22"/>
        </w:rPr>
      </w:pPr>
      <w:bookmarkStart w:id="0" w:name="_Toc20227"/>
      <w:r>
        <w:rPr>
          <w:rFonts w:hint="eastAsia" w:ascii="Arial" w:hAnsi="Arial" w:eastAsia="微软雅黑" w:cs="Arial"/>
          <w:sz w:val="22"/>
          <w:szCs w:val="22"/>
        </w:rPr>
        <w:t>一、概述</w:t>
      </w:r>
      <w:bookmarkEnd w:id="0"/>
    </w:p>
    <w:p w14:paraId="70303991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  <w:r>
        <w:rPr>
          <w:rFonts w:hint="eastAsia" w:ascii="Arial" w:hAnsi="Arial" w:eastAsia="微软雅黑" w:cs="Arial"/>
          <w:bCs/>
          <w:sz w:val="18"/>
          <w:szCs w:val="18"/>
        </w:rPr>
        <w:t>G-STH600-28S28N是DC</w:t>
      </w:r>
      <w:r>
        <w:rPr>
          <w:rFonts w:ascii="Arial" w:hAnsi="Arial" w:eastAsia="微软雅黑" w:cs="Arial"/>
          <w:bCs/>
          <w:sz w:val="18"/>
          <w:szCs w:val="18"/>
        </w:rPr>
        <w:t>-DC</w:t>
      </w:r>
      <w:r>
        <w:rPr>
          <w:rFonts w:hint="eastAsia" w:ascii="Arial" w:hAnsi="Arial" w:eastAsia="微软雅黑" w:cs="Arial"/>
          <w:bCs/>
          <w:sz w:val="18"/>
          <w:szCs w:val="18"/>
        </w:rPr>
        <w:t>直流模块电源，16-40Vdc输入，28</w:t>
      </w:r>
      <w:r>
        <w:rPr>
          <w:rFonts w:ascii="Arial" w:hAnsi="Arial" w:eastAsia="微软雅黑" w:cs="Arial"/>
          <w:bCs/>
          <w:sz w:val="18"/>
          <w:szCs w:val="18"/>
        </w:rPr>
        <w:t>Vdc</w:t>
      </w:r>
      <w:r>
        <w:rPr>
          <w:rFonts w:hint="eastAsia" w:ascii="Arial" w:hAnsi="Arial" w:eastAsia="微软雅黑" w:cs="Arial"/>
          <w:bCs/>
          <w:sz w:val="18"/>
          <w:szCs w:val="18"/>
        </w:rPr>
        <w:t>输出，输出功率600W。具有输出短路保护，输出过流保护,输出过压保护，过温保护，输入欠压保护，输出电压可调等功能。</w:t>
      </w:r>
    </w:p>
    <w:tbl>
      <w:tblPr>
        <w:tblStyle w:val="10"/>
        <w:tblW w:w="82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1276"/>
        <w:gridCol w:w="1134"/>
        <w:gridCol w:w="992"/>
        <w:gridCol w:w="709"/>
        <w:gridCol w:w="1134"/>
        <w:gridCol w:w="788"/>
      </w:tblGrid>
      <w:tr w14:paraId="02166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264" w:type="dxa"/>
            <w:shd w:val="clear" w:color="auto" w:fill="4472C4" w:themeFill="accent1"/>
            <w:vAlign w:val="center"/>
          </w:tcPr>
          <w:p w14:paraId="4D6AD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产品型号</w:t>
            </w:r>
          </w:p>
        </w:tc>
        <w:tc>
          <w:tcPr>
            <w:tcW w:w="1276" w:type="dxa"/>
            <w:shd w:val="clear" w:color="auto" w:fill="4472C4" w:themeFill="accent1"/>
            <w:vAlign w:val="center"/>
          </w:tcPr>
          <w:p w14:paraId="0121A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输入电压</w:t>
            </w:r>
          </w:p>
        </w:tc>
        <w:tc>
          <w:tcPr>
            <w:tcW w:w="1134" w:type="dxa"/>
            <w:shd w:val="clear" w:color="auto" w:fill="4472C4" w:themeFill="accent1"/>
            <w:vAlign w:val="center"/>
          </w:tcPr>
          <w:p w14:paraId="7EC8F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输出电压</w:t>
            </w:r>
          </w:p>
        </w:tc>
        <w:tc>
          <w:tcPr>
            <w:tcW w:w="992" w:type="dxa"/>
            <w:shd w:val="clear" w:color="auto" w:fill="4472C4" w:themeFill="accent1"/>
            <w:vAlign w:val="center"/>
          </w:tcPr>
          <w:p w14:paraId="6ABA04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输出电流</w:t>
            </w:r>
          </w:p>
        </w:tc>
        <w:tc>
          <w:tcPr>
            <w:tcW w:w="709" w:type="dxa"/>
            <w:shd w:val="clear" w:color="auto" w:fill="4472C4" w:themeFill="accent1"/>
            <w:vAlign w:val="center"/>
          </w:tcPr>
          <w:p w14:paraId="422E2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效率</w:t>
            </w:r>
          </w:p>
        </w:tc>
        <w:tc>
          <w:tcPr>
            <w:tcW w:w="1134" w:type="dxa"/>
            <w:shd w:val="clear" w:color="auto" w:fill="4472C4" w:themeFill="accent1"/>
            <w:vAlign w:val="center"/>
          </w:tcPr>
          <w:p w14:paraId="24F26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纹波</w:t>
            </w:r>
          </w:p>
        </w:tc>
        <w:tc>
          <w:tcPr>
            <w:tcW w:w="788" w:type="dxa"/>
            <w:shd w:val="clear" w:color="auto" w:fill="4472C4" w:themeFill="accent1"/>
            <w:vAlign w:val="center"/>
          </w:tcPr>
          <w:p w14:paraId="0FFA6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均流</w:t>
            </w:r>
          </w:p>
        </w:tc>
      </w:tr>
      <w:tr w14:paraId="08544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264" w:type="dxa"/>
            <w:vAlign w:val="center"/>
          </w:tcPr>
          <w:p w14:paraId="609E3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G-STH600-28S28N</w:t>
            </w:r>
          </w:p>
        </w:tc>
        <w:tc>
          <w:tcPr>
            <w:tcW w:w="1276" w:type="dxa"/>
            <w:vAlign w:val="center"/>
          </w:tcPr>
          <w:p w14:paraId="36526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16</w:t>
            </w: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-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40Vdc</w:t>
            </w:r>
          </w:p>
        </w:tc>
        <w:tc>
          <w:tcPr>
            <w:tcW w:w="1134" w:type="dxa"/>
            <w:vAlign w:val="center"/>
          </w:tcPr>
          <w:p w14:paraId="50C87B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28Vdc</w:t>
            </w:r>
          </w:p>
        </w:tc>
        <w:tc>
          <w:tcPr>
            <w:tcW w:w="992" w:type="dxa"/>
            <w:vAlign w:val="center"/>
          </w:tcPr>
          <w:p w14:paraId="7E7DC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21.4A</w:t>
            </w:r>
          </w:p>
        </w:tc>
        <w:tc>
          <w:tcPr>
            <w:tcW w:w="709" w:type="dxa"/>
            <w:vAlign w:val="center"/>
          </w:tcPr>
          <w:p w14:paraId="33C30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92.5%</w:t>
            </w:r>
          </w:p>
        </w:tc>
        <w:tc>
          <w:tcPr>
            <w:tcW w:w="1134" w:type="dxa"/>
            <w:vAlign w:val="center"/>
          </w:tcPr>
          <w:p w14:paraId="2EAAEC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280mVp-p</w:t>
            </w:r>
          </w:p>
        </w:tc>
        <w:tc>
          <w:tcPr>
            <w:tcW w:w="788" w:type="dxa"/>
            <w:vAlign w:val="center"/>
          </w:tcPr>
          <w:p w14:paraId="5D5E0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否</w:t>
            </w:r>
          </w:p>
        </w:tc>
      </w:tr>
      <w:tr w14:paraId="7F9E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2264" w:type="dxa"/>
            <w:vAlign w:val="center"/>
          </w:tcPr>
          <w:p w14:paraId="6993F1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G-STH600-28S28NP</w:t>
            </w:r>
          </w:p>
        </w:tc>
        <w:tc>
          <w:tcPr>
            <w:tcW w:w="1276" w:type="dxa"/>
            <w:vAlign w:val="center"/>
          </w:tcPr>
          <w:p w14:paraId="4E49DF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16</w:t>
            </w: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-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40Vdc</w:t>
            </w:r>
          </w:p>
        </w:tc>
        <w:tc>
          <w:tcPr>
            <w:tcW w:w="1134" w:type="dxa"/>
            <w:vAlign w:val="center"/>
          </w:tcPr>
          <w:p w14:paraId="11033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28Vdc</w:t>
            </w:r>
          </w:p>
        </w:tc>
        <w:tc>
          <w:tcPr>
            <w:tcW w:w="992" w:type="dxa"/>
            <w:vAlign w:val="center"/>
          </w:tcPr>
          <w:p w14:paraId="681737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21.4A</w:t>
            </w:r>
          </w:p>
        </w:tc>
        <w:tc>
          <w:tcPr>
            <w:tcW w:w="709" w:type="dxa"/>
            <w:vAlign w:val="center"/>
          </w:tcPr>
          <w:p w14:paraId="6F1AC7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92.5%</w:t>
            </w:r>
          </w:p>
        </w:tc>
        <w:tc>
          <w:tcPr>
            <w:tcW w:w="1134" w:type="dxa"/>
            <w:vAlign w:val="center"/>
          </w:tcPr>
          <w:p w14:paraId="1072D0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280mVp-p</w:t>
            </w:r>
          </w:p>
        </w:tc>
        <w:tc>
          <w:tcPr>
            <w:tcW w:w="788" w:type="dxa"/>
            <w:vAlign w:val="center"/>
          </w:tcPr>
          <w:p w14:paraId="46E28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是</w:t>
            </w:r>
          </w:p>
        </w:tc>
      </w:tr>
    </w:tbl>
    <w:p w14:paraId="0CAE37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ind w:left="5040" w:leftChars="0" w:firstLine="420" w:firstLineChars="0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741680</wp:posOffset>
            </wp:positionH>
            <wp:positionV relativeFrom="paragraph">
              <wp:posOffset>10160</wp:posOffset>
            </wp:positionV>
            <wp:extent cx="2134870" cy="2249805"/>
            <wp:effectExtent l="0" t="0" r="0" b="0"/>
            <wp:wrapNone/>
            <wp:docPr id="5" name="图片 5" descr="g-STH600-28S28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g-STH600-28S28N"/>
                    <pic:cNvPicPr>
                      <a:picLocks noChangeAspect="1"/>
                    </pic:cNvPicPr>
                  </pic:nvPicPr>
                  <pic:blipFill>
                    <a:blip r:embed="rId10"/>
                    <a:srcRect l="19882" t="22205" r="16236" b="31273"/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224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eastAsia="微软雅黑" w:cs="Arial"/>
          <w:sz w:val="18"/>
          <w:szCs w:val="18"/>
        </w:rPr>
        <w:t>特点：</w:t>
      </w:r>
    </w:p>
    <w:p w14:paraId="1D3847FC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宽输入电压范围</w:t>
      </w:r>
    </w:p>
    <w:p w14:paraId="0965C242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输入与输出隔离</w:t>
      </w:r>
    </w:p>
    <w:p w14:paraId="0C0F3BD9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金属底板</w:t>
      </w:r>
    </w:p>
    <w:p w14:paraId="777CFD26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输出过流保护</w:t>
      </w:r>
    </w:p>
    <w:p w14:paraId="0332EF72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输出短路保护</w:t>
      </w:r>
    </w:p>
    <w:p w14:paraId="35F0E10A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输出过压保护</w:t>
      </w:r>
    </w:p>
    <w:p w14:paraId="2A76DAC8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过温保护</w:t>
      </w:r>
    </w:p>
    <w:p w14:paraId="3FA7EA1B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输入欠压保护</w:t>
      </w:r>
    </w:p>
    <w:p w14:paraId="78A24498">
      <w:pPr>
        <w:pStyle w:val="1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5880" w:leftChars="0" w:hanging="420" w:firstLineChars="0"/>
        <w:textAlignment w:val="auto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PCB板上直插式安装</w:t>
      </w:r>
    </w:p>
    <w:p w14:paraId="7190C622">
      <w:pPr>
        <w:pStyle w:val="18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ind w:left="5880" w:leftChars="0" w:hanging="420" w:firstLineChars="0"/>
        <w:rPr>
          <w:rFonts w:hint="eastAsia" w:ascii="Arial" w:hAnsi="Arial" w:eastAsia="微软雅黑" w:cs="Arial"/>
          <w:sz w:val="18"/>
          <w:szCs w:val="18"/>
        </w:rPr>
      </w:pPr>
      <w:r>
        <w:rPr>
          <w:rFonts w:hint="eastAsia" w:ascii="Arial" w:hAnsi="Arial" w:eastAsia="微软雅黑" w:cs="Arial"/>
          <w:sz w:val="18"/>
          <w:szCs w:val="18"/>
        </w:rPr>
        <w:t>100%国产化器件</w:t>
      </w:r>
    </w:p>
    <w:p w14:paraId="70EAFB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  <w:sz w:val="22"/>
          <w:szCs w:val="22"/>
        </w:rPr>
      </w:pPr>
      <w:r>
        <w:rPr>
          <w:rFonts w:hint="eastAsia" w:ascii="Arial" w:hAnsi="Arial" w:eastAsia="微软雅黑" w:cs="Arial"/>
          <w:sz w:val="22"/>
          <w:szCs w:val="22"/>
        </w:rPr>
        <w:t>二、环境特性</w:t>
      </w:r>
    </w:p>
    <w:tbl>
      <w:tblPr>
        <w:tblStyle w:val="10"/>
        <w:tblW w:w="85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193"/>
        <w:gridCol w:w="1024"/>
        <w:gridCol w:w="947"/>
        <w:gridCol w:w="953"/>
        <w:gridCol w:w="731"/>
        <w:gridCol w:w="1983"/>
      </w:tblGrid>
      <w:tr w14:paraId="2AA6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26" w:type="dxa"/>
            <w:shd w:val="clear" w:color="auto" w:fill="4472C4" w:themeFill="accent1"/>
            <w:vAlign w:val="center"/>
          </w:tcPr>
          <w:p w14:paraId="708872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2193" w:type="dxa"/>
            <w:shd w:val="clear" w:color="auto" w:fill="4472C4" w:themeFill="accent1"/>
            <w:vAlign w:val="center"/>
          </w:tcPr>
          <w:p w14:paraId="43DA6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项目</w:t>
            </w:r>
          </w:p>
        </w:tc>
        <w:tc>
          <w:tcPr>
            <w:tcW w:w="1024" w:type="dxa"/>
            <w:shd w:val="clear" w:color="auto" w:fill="4472C4" w:themeFill="accent1"/>
            <w:vAlign w:val="center"/>
          </w:tcPr>
          <w:p w14:paraId="344B5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最小值</w:t>
            </w:r>
          </w:p>
        </w:tc>
        <w:tc>
          <w:tcPr>
            <w:tcW w:w="947" w:type="dxa"/>
            <w:shd w:val="clear" w:color="auto" w:fill="4472C4" w:themeFill="accent1"/>
            <w:vAlign w:val="center"/>
          </w:tcPr>
          <w:p w14:paraId="3CA13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典型值</w:t>
            </w:r>
          </w:p>
        </w:tc>
        <w:tc>
          <w:tcPr>
            <w:tcW w:w="953" w:type="dxa"/>
            <w:shd w:val="clear" w:color="auto" w:fill="4472C4" w:themeFill="accent1"/>
            <w:vAlign w:val="center"/>
          </w:tcPr>
          <w:p w14:paraId="054423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最大值</w:t>
            </w:r>
          </w:p>
        </w:tc>
        <w:tc>
          <w:tcPr>
            <w:tcW w:w="731" w:type="dxa"/>
            <w:shd w:val="clear" w:color="auto" w:fill="4472C4" w:themeFill="accent1"/>
            <w:vAlign w:val="center"/>
          </w:tcPr>
          <w:p w14:paraId="6763D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单位</w:t>
            </w:r>
          </w:p>
        </w:tc>
        <w:tc>
          <w:tcPr>
            <w:tcW w:w="1983" w:type="dxa"/>
            <w:shd w:val="clear" w:color="auto" w:fill="4472C4" w:themeFill="accent1"/>
            <w:vAlign w:val="center"/>
          </w:tcPr>
          <w:p w14:paraId="24CB52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备注</w:t>
            </w:r>
          </w:p>
        </w:tc>
      </w:tr>
      <w:tr w14:paraId="45F6C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726" w:type="dxa"/>
            <w:shd w:val="clear" w:color="auto" w:fill="D7D7D7" w:themeFill="background1" w:themeFillShade="D8"/>
            <w:vAlign w:val="center"/>
          </w:tcPr>
          <w:p w14:paraId="6F7D4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</w:t>
            </w:r>
          </w:p>
        </w:tc>
        <w:tc>
          <w:tcPr>
            <w:tcW w:w="2193" w:type="dxa"/>
            <w:shd w:val="clear" w:color="auto" w:fill="D7D7D7" w:themeFill="background1" w:themeFillShade="D8"/>
            <w:vAlign w:val="center"/>
          </w:tcPr>
          <w:p w14:paraId="625D1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工作温度</w:t>
            </w:r>
          </w:p>
        </w:tc>
        <w:tc>
          <w:tcPr>
            <w:tcW w:w="2924" w:type="dxa"/>
            <w:gridSpan w:val="3"/>
            <w:shd w:val="clear" w:color="auto" w:fill="D7D7D7" w:themeFill="background1" w:themeFillShade="D8"/>
            <w:vAlign w:val="center"/>
          </w:tcPr>
          <w:p w14:paraId="0ECC74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（请参考“降额曲线”）</w:t>
            </w:r>
          </w:p>
        </w:tc>
        <w:tc>
          <w:tcPr>
            <w:tcW w:w="731" w:type="dxa"/>
            <w:shd w:val="clear" w:color="auto" w:fill="D7D7D7" w:themeFill="background1" w:themeFillShade="D8"/>
            <w:vAlign w:val="center"/>
          </w:tcPr>
          <w:p w14:paraId="06138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℃</w:t>
            </w:r>
          </w:p>
        </w:tc>
        <w:tc>
          <w:tcPr>
            <w:tcW w:w="1983" w:type="dxa"/>
            <w:shd w:val="clear" w:color="auto" w:fill="D7D7D7" w:themeFill="background1" w:themeFillShade="D8"/>
            <w:vAlign w:val="center"/>
          </w:tcPr>
          <w:p w14:paraId="06C93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(铝基板最高点温度不超过110℃）</w:t>
            </w:r>
          </w:p>
        </w:tc>
      </w:tr>
      <w:tr w14:paraId="78819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26" w:type="dxa"/>
            <w:vAlign w:val="center"/>
          </w:tcPr>
          <w:p w14:paraId="52AA6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</w:t>
            </w:r>
          </w:p>
        </w:tc>
        <w:tc>
          <w:tcPr>
            <w:tcW w:w="2193" w:type="dxa"/>
            <w:vAlign w:val="center"/>
          </w:tcPr>
          <w:p w14:paraId="1385F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储存温度</w:t>
            </w:r>
          </w:p>
        </w:tc>
        <w:tc>
          <w:tcPr>
            <w:tcW w:w="1024" w:type="dxa"/>
            <w:vAlign w:val="center"/>
          </w:tcPr>
          <w:p w14:paraId="0BC910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-</w:t>
            </w: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55</w:t>
            </w:r>
          </w:p>
        </w:tc>
        <w:tc>
          <w:tcPr>
            <w:tcW w:w="947" w:type="dxa"/>
            <w:vAlign w:val="center"/>
          </w:tcPr>
          <w:p w14:paraId="7E6C3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052F55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125</w:t>
            </w:r>
          </w:p>
        </w:tc>
        <w:tc>
          <w:tcPr>
            <w:tcW w:w="731" w:type="dxa"/>
            <w:vAlign w:val="center"/>
          </w:tcPr>
          <w:p w14:paraId="62FA91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℃</w:t>
            </w:r>
          </w:p>
        </w:tc>
        <w:tc>
          <w:tcPr>
            <w:tcW w:w="1983" w:type="dxa"/>
            <w:vAlign w:val="center"/>
          </w:tcPr>
          <w:p w14:paraId="0A670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66085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26" w:type="dxa"/>
            <w:shd w:val="clear" w:color="auto" w:fill="D7D7D7" w:themeFill="background1" w:themeFillShade="D8"/>
            <w:vAlign w:val="center"/>
          </w:tcPr>
          <w:p w14:paraId="3E58F742">
            <w:pPr>
              <w:keepNext w:val="0"/>
              <w:keepLines w:val="0"/>
              <w:pageBreakBefore w:val="0"/>
              <w:tabs>
                <w:tab w:val="left" w:pos="2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3</w:t>
            </w:r>
          </w:p>
        </w:tc>
        <w:tc>
          <w:tcPr>
            <w:tcW w:w="2193" w:type="dxa"/>
            <w:shd w:val="clear" w:color="auto" w:fill="D7D7D7" w:themeFill="background1" w:themeFillShade="D8"/>
            <w:vAlign w:val="center"/>
          </w:tcPr>
          <w:p w14:paraId="45C63E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海拔高度</w:t>
            </w:r>
          </w:p>
        </w:tc>
        <w:tc>
          <w:tcPr>
            <w:tcW w:w="1024" w:type="dxa"/>
            <w:shd w:val="clear" w:color="auto" w:fill="D7D7D7" w:themeFill="background1" w:themeFillShade="D8"/>
            <w:vAlign w:val="center"/>
          </w:tcPr>
          <w:p w14:paraId="51139F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947" w:type="dxa"/>
            <w:shd w:val="clear" w:color="auto" w:fill="D7D7D7" w:themeFill="background1" w:themeFillShade="D8"/>
            <w:vAlign w:val="center"/>
          </w:tcPr>
          <w:p w14:paraId="162154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953" w:type="dxa"/>
            <w:shd w:val="clear" w:color="auto" w:fill="D7D7D7" w:themeFill="background1" w:themeFillShade="D8"/>
            <w:vAlign w:val="center"/>
          </w:tcPr>
          <w:p w14:paraId="123F52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4</w:t>
            </w:r>
            <w:r>
              <w:rPr>
                <w:rFonts w:ascii="Arial" w:hAnsi="Arial" w:eastAsia="微软雅黑" w:cs="Arial"/>
                <w:sz w:val="16"/>
                <w:szCs w:val="16"/>
              </w:rPr>
              <w:t>000</w:t>
            </w:r>
          </w:p>
        </w:tc>
        <w:tc>
          <w:tcPr>
            <w:tcW w:w="731" w:type="dxa"/>
            <w:shd w:val="clear" w:color="auto" w:fill="D7D7D7" w:themeFill="background1" w:themeFillShade="D8"/>
            <w:vAlign w:val="center"/>
          </w:tcPr>
          <w:p w14:paraId="6BF83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m</w:t>
            </w:r>
          </w:p>
        </w:tc>
        <w:tc>
          <w:tcPr>
            <w:tcW w:w="1983" w:type="dxa"/>
            <w:shd w:val="clear" w:color="auto" w:fill="D7D7D7" w:themeFill="background1" w:themeFillShade="D8"/>
            <w:vAlign w:val="center"/>
          </w:tcPr>
          <w:p w14:paraId="1542E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4D514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26" w:type="dxa"/>
            <w:vAlign w:val="center"/>
          </w:tcPr>
          <w:p w14:paraId="5607A0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4</w:t>
            </w:r>
          </w:p>
        </w:tc>
        <w:tc>
          <w:tcPr>
            <w:tcW w:w="2193" w:type="dxa"/>
            <w:vAlign w:val="center"/>
          </w:tcPr>
          <w:p w14:paraId="4FCEAA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相对湿度</w:t>
            </w:r>
          </w:p>
        </w:tc>
        <w:tc>
          <w:tcPr>
            <w:tcW w:w="1024" w:type="dxa"/>
            <w:vAlign w:val="center"/>
          </w:tcPr>
          <w:p w14:paraId="617A4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</w:t>
            </w:r>
            <w:r>
              <w:rPr>
                <w:rFonts w:ascii="Arial" w:hAnsi="Arial" w:eastAsia="微软雅黑" w:cs="Arial"/>
                <w:sz w:val="16"/>
                <w:szCs w:val="16"/>
              </w:rPr>
              <w:t>0</w:t>
            </w:r>
          </w:p>
        </w:tc>
        <w:tc>
          <w:tcPr>
            <w:tcW w:w="947" w:type="dxa"/>
            <w:vAlign w:val="center"/>
          </w:tcPr>
          <w:p w14:paraId="182F6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11669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9</w:t>
            </w:r>
            <w:r>
              <w:rPr>
                <w:rFonts w:ascii="Arial" w:hAnsi="Arial" w:eastAsia="微软雅黑" w:cs="Arial"/>
                <w:sz w:val="16"/>
                <w:szCs w:val="16"/>
              </w:rPr>
              <w:t>5</w:t>
            </w:r>
          </w:p>
        </w:tc>
        <w:tc>
          <w:tcPr>
            <w:tcW w:w="731" w:type="dxa"/>
            <w:vAlign w:val="center"/>
          </w:tcPr>
          <w:p w14:paraId="49622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%</w:t>
            </w:r>
          </w:p>
        </w:tc>
        <w:tc>
          <w:tcPr>
            <w:tcW w:w="1983" w:type="dxa"/>
            <w:vAlign w:val="center"/>
          </w:tcPr>
          <w:p w14:paraId="3C57B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337A3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726" w:type="dxa"/>
            <w:shd w:val="clear" w:color="auto" w:fill="D7D7D7" w:themeFill="background1" w:themeFillShade="D8"/>
            <w:vAlign w:val="center"/>
          </w:tcPr>
          <w:p w14:paraId="2A99A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5</w:t>
            </w:r>
          </w:p>
        </w:tc>
        <w:tc>
          <w:tcPr>
            <w:tcW w:w="2193" w:type="dxa"/>
            <w:shd w:val="clear" w:color="auto" w:fill="D7D7D7" w:themeFill="background1" w:themeFillShade="D8"/>
            <w:vAlign w:val="center"/>
          </w:tcPr>
          <w:p w14:paraId="3270F8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引脚焊接温度</w:t>
            </w:r>
          </w:p>
        </w:tc>
        <w:tc>
          <w:tcPr>
            <w:tcW w:w="5638" w:type="dxa"/>
            <w:gridSpan w:val="5"/>
            <w:shd w:val="clear" w:color="auto" w:fill="D7D7D7" w:themeFill="background1" w:themeFillShade="D8"/>
            <w:vAlign w:val="center"/>
          </w:tcPr>
          <w:p w14:paraId="6B28E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</w:rPr>
              <w:t>焊点距离外壳1.5mm，焊接时间小于</w:t>
            </w: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  <w:lang w:val="en-US" w:eastAsia="zh-CN"/>
              </w:rPr>
              <w:t>3</w:t>
            </w: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</w:rPr>
              <w:t>.5S</w:t>
            </w:r>
          </w:p>
        </w:tc>
      </w:tr>
      <w:tr w14:paraId="0AA32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26" w:type="dxa"/>
            <w:vAlign w:val="center"/>
          </w:tcPr>
          <w:p w14:paraId="69D8A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6</w:t>
            </w:r>
          </w:p>
        </w:tc>
        <w:tc>
          <w:tcPr>
            <w:tcW w:w="2193" w:type="dxa"/>
            <w:vAlign w:val="center"/>
          </w:tcPr>
          <w:p w14:paraId="47C91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散热冷却方式</w:t>
            </w:r>
          </w:p>
        </w:tc>
        <w:tc>
          <w:tcPr>
            <w:tcW w:w="5638" w:type="dxa"/>
            <w:gridSpan w:val="5"/>
            <w:vAlign w:val="center"/>
          </w:tcPr>
          <w:p w14:paraId="2D25C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</w:rPr>
              <w:t>自然空气或者强制风冷（根据热需要底面加装散热底板效果更佳）</w:t>
            </w:r>
          </w:p>
        </w:tc>
      </w:tr>
    </w:tbl>
    <w:p w14:paraId="1F4E7E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Arial" w:hAnsi="Arial" w:eastAsia="微软雅黑" w:cs="Arial"/>
          <w:sz w:val="22"/>
          <w:szCs w:val="22"/>
        </w:rPr>
      </w:pPr>
      <w:bookmarkStart w:id="1" w:name="_Toc22816"/>
      <w:r>
        <w:rPr>
          <w:rFonts w:hint="eastAsia" w:ascii="Arial" w:hAnsi="Arial" w:eastAsia="微软雅黑" w:cs="Arial"/>
          <w:sz w:val="22"/>
          <w:szCs w:val="22"/>
        </w:rPr>
        <w:t>三、电气特性</w:t>
      </w:r>
      <w:bookmarkEnd w:id="1"/>
    </w:p>
    <w:tbl>
      <w:tblPr>
        <w:tblStyle w:val="10"/>
        <w:tblpPr w:leftFromText="181" w:rightFromText="181" w:vertAnchor="text" w:horzAnchor="page" w:tblpXSpec="center" w:tblpY="1"/>
        <w:tblOverlap w:val="never"/>
        <w:tblW w:w="499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825"/>
        <w:gridCol w:w="1122"/>
        <w:gridCol w:w="842"/>
        <w:gridCol w:w="1061"/>
        <w:gridCol w:w="850"/>
        <w:gridCol w:w="1946"/>
      </w:tblGrid>
      <w:tr w14:paraId="77D11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shd w:val="clear" w:color="auto" w:fill="4472C4" w:themeFill="accent1"/>
            <w:vAlign w:val="center"/>
          </w:tcPr>
          <w:p w14:paraId="2C1E9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1101" w:type="pct"/>
            <w:shd w:val="clear" w:color="auto" w:fill="4472C4" w:themeFill="accent1"/>
            <w:vAlign w:val="center"/>
          </w:tcPr>
          <w:p w14:paraId="17AC1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项目</w:t>
            </w:r>
          </w:p>
        </w:tc>
        <w:tc>
          <w:tcPr>
            <w:tcW w:w="1825" w:type="pct"/>
            <w:gridSpan w:val="3"/>
            <w:shd w:val="clear" w:color="auto" w:fill="4472C4" w:themeFill="accent1"/>
            <w:vAlign w:val="center"/>
          </w:tcPr>
          <w:p w14:paraId="289ED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性能指标</w:t>
            </w:r>
          </w:p>
        </w:tc>
        <w:tc>
          <w:tcPr>
            <w:tcW w:w="513" w:type="pct"/>
            <w:shd w:val="clear" w:color="auto" w:fill="4472C4" w:themeFill="accent1"/>
            <w:vAlign w:val="center"/>
          </w:tcPr>
          <w:p w14:paraId="7EC03F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单位</w:t>
            </w:r>
          </w:p>
        </w:tc>
        <w:tc>
          <w:tcPr>
            <w:tcW w:w="1174" w:type="pct"/>
            <w:shd w:val="clear" w:color="auto" w:fill="4472C4" w:themeFill="accent1"/>
            <w:vAlign w:val="center"/>
          </w:tcPr>
          <w:p w14:paraId="4E0D3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备注</w:t>
            </w:r>
          </w:p>
        </w:tc>
      </w:tr>
      <w:tr w14:paraId="32E9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385" w:type="pct"/>
            <w:shd w:val="clear" w:color="auto" w:fill="D7D7D7" w:themeFill="background1" w:themeFillShade="D8"/>
            <w:vAlign w:val="center"/>
          </w:tcPr>
          <w:p w14:paraId="22F41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</w:t>
            </w:r>
          </w:p>
        </w:tc>
        <w:tc>
          <w:tcPr>
            <w:tcW w:w="1101" w:type="pct"/>
            <w:shd w:val="clear" w:color="auto" w:fill="D7D7D7" w:themeFill="background1" w:themeFillShade="D8"/>
            <w:vAlign w:val="center"/>
          </w:tcPr>
          <w:p w14:paraId="1ED4C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输入电压范围</w:t>
            </w: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54FEB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16</w:t>
            </w: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5448F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28</w:t>
            </w: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237E13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40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152A0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Vdc</w:t>
            </w:r>
          </w:p>
        </w:tc>
        <w:tc>
          <w:tcPr>
            <w:tcW w:w="1174" w:type="pct"/>
            <w:shd w:val="clear" w:color="auto" w:fill="D7D7D7" w:themeFill="background1" w:themeFillShade="D8"/>
            <w:vAlign w:val="center"/>
          </w:tcPr>
          <w:p w14:paraId="034D84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2D302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Align w:val="center"/>
          </w:tcPr>
          <w:p w14:paraId="5E6FD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</w:t>
            </w:r>
          </w:p>
        </w:tc>
        <w:tc>
          <w:tcPr>
            <w:tcW w:w="1101" w:type="pct"/>
            <w:vAlign w:val="center"/>
          </w:tcPr>
          <w:p w14:paraId="6D5F5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空载功耗</w:t>
            </w:r>
          </w:p>
        </w:tc>
        <w:tc>
          <w:tcPr>
            <w:tcW w:w="677" w:type="pct"/>
            <w:vAlign w:val="center"/>
          </w:tcPr>
          <w:p w14:paraId="7AE355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1E6B2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11</w:t>
            </w:r>
          </w:p>
        </w:tc>
        <w:tc>
          <w:tcPr>
            <w:tcW w:w="640" w:type="pct"/>
            <w:vAlign w:val="center"/>
          </w:tcPr>
          <w:p w14:paraId="6DBB77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12</w:t>
            </w:r>
          </w:p>
        </w:tc>
        <w:tc>
          <w:tcPr>
            <w:tcW w:w="513" w:type="pct"/>
            <w:vAlign w:val="center"/>
          </w:tcPr>
          <w:p w14:paraId="6FA45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W</w:t>
            </w:r>
          </w:p>
        </w:tc>
        <w:tc>
          <w:tcPr>
            <w:tcW w:w="1174" w:type="pct"/>
            <w:vAlign w:val="center"/>
          </w:tcPr>
          <w:p w14:paraId="23DF14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38868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shd w:val="clear" w:color="auto" w:fill="D7D7D7" w:themeFill="background1" w:themeFillShade="D8"/>
            <w:vAlign w:val="center"/>
          </w:tcPr>
          <w:p w14:paraId="3C1BA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3</w:t>
            </w:r>
          </w:p>
        </w:tc>
        <w:tc>
          <w:tcPr>
            <w:tcW w:w="1101" w:type="pct"/>
            <w:shd w:val="clear" w:color="auto" w:fill="D7D7D7" w:themeFill="background1" w:themeFillShade="D8"/>
            <w:vAlign w:val="center"/>
          </w:tcPr>
          <w:p w14:paraId="0291C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输入电流</w:t>
            </w: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02FB4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697B2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405C11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37.5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1BDE2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A</w:t>
            </w:r>
          </w:p>
        </w:tc>
        <w:tc>
          <w:tcPr>
            <w:tcW w:w="1174" w:type="pct"/>
            <w:shd w:val="clear" w:color="auto" w:fill="D7D7D7" w:themeFill="background1" w:themeFillShade="D8"/>
            <w:vAlign w:val="center"/>
          </w:tcPr>
          <w:p w14:paraId="109B9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输入16V满载</w:t>
            </w:r>
          </w:p>
        </w:tc>
      </w:tr>
      <w:tr w14:paraId="12B8C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Align w:val="center"/>
          </w:tcPr>
          <w:p w14:paraId="172AC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4</w:t>
            </w:r>
          </w:p>
        </w:tc>
        <w:tc>
          <w:tcPr>
            <w:tcW w:w="1101" w:type="pct"/>
            <w:vAlign w:val="center"/>
          </w:tcPr>
          <w:p w14:paraId="7DDE3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启动时间</w:t>
            </w:r>
          </w:p>
        </w:tc>
        <w:tc>
          <w:tcPr>
            <w:tcW w:w="677" w:type="pct"/>
            <w:vAlign w:val="center"/>
          </w:tcPr>
          <w:p w14:paraId="5FB69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20809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vAlign w:val="center"/>
          </w:tcPr>
          <w:p w14:paraId="2993E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50</w:t>
            </w:r>
          </w:p>
        </w:tc>
        <w:tc>
          <w:tcPr>
            <w:tcW w:w="513" w:type="pct"/>
            <w:vAlign w:val="center"/>
          </w:tcPr>
          <w:p w14:paraId="17054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ms</w:t>
            </w:r>
          </w:p>
        </w:tc>
        <w:tc>
          <w:tcPr>
            <w:tcW w:w="1174" w:type="pct"/>
            <w:vAlign w:val="center"/>
          </w:tcPr>
          <w:p w14:paraId="14D22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7EB3E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85" w:type="pct"/>
            <w:vMerge w:val="restart"/>
            <w:shd w:val="clear" w:color="auto" w:fill="D7D7D7" w:themeFill="background1" w:themeFillShade="D8"/>
            <w:vAlign w:val="center"/>
          </w:tcPr>
          <w:p w14:paraId="3B73A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5</w:t>
            </w:r>
          </w:p>
        </w:tc>
        <w:tc>
          <w:tcPr>
            <w:tcW w:w="1101" w:type="pct"/>
            <w:vMerge w:val="restart"/>
            <w:shd w:val="clear" w:color="auto" w:fill="D7D7D7" w:themeFill="background1" w:themeFillShade="D8"/>
            <w:vAlign w:val="center"/>
          </w:tcPr>
          <w:p w14:paraId="0C4B1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输出效率（输入28V时）</w:t>
            </w: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23950C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288DB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1FAE3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color w:val="FF0000"/>
                <w:sz w:val="16"/>
                <w:szCs w:val="16"/>
                <w:lang w:val="en-US" w:eastAsia="zh-CN"/>
              </w:rPr>
              <w:t>待定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4BC711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1946" w:type="dxa"/>
            <w:shd w:val="clear" w:color="auto" w:fill="D7D7D7" w:themeFill="background1" w:themeFillShade="D8"/>
            <w:vAlign w:val="center"/>
          </w:tcPr>
          <w:p w14:paraId="5D0B1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25%</w:t>
            </w:r>
          </w:p>
        </w:tc>
      </w:tr>
      <w:tr w14:paraId="5D892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Merge w:val="continue"/>
            <w:shd w:val="clear" w:color="auto" w:fill="D7D7D7" w:themeFill="background1" w:themeFillShade="D8"/>
            <w:vAlign w:val="center"/>
          </w:tcPr>
          <w:p w14:paraId="141A5A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101" w:type="pct"/>
            <w:vMerge w:val="continue"/>
            <w:shd w:val="clear" w:color="auto" w:fill="D7D7D7" w:themeFill="background1" w:themeFillShade="D8"/>
            <w:vAlign w:val="center"/>
          </w:tcPr>
          <w:p w14:paraId="43DCD7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790841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3F0E4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5C026E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FF0000"/>
                <w:sz w:val="16"/>
                <w:szCs w:val="16"/>
                <w:lang w:val="en-US" w:eastAsia="zh-CN"/>
              </w:rPr>
              <w:t>待定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7E37C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1946" w:type="dxa"/>
            <w:shd w:val="clear" w:color="auto" w:fill="D7D7D7" w:themeFill="background1" w:themeFillShade="D8"/>
            <w:vAlign w:val="center"/>
          </w:tcPr>
          <w:p w14:paraId="356D8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50%</w:t>
            </w:r>
          </w:p>
        </w:tc>
      </w:tr>
      <w:tr w14:paraId="77DF2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Merge w:val="continue"/>
            <w:shd w:val="clear" w:color="auto" w:fill="D7D7D7" w:themeFill="background1" w:themeFillShade="D8"/>
            <w:vAlign w:val="center"/>
          </w:tcPr>
          <w:p w14:paraId="47399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101" w:type="pct"/>
            <w:vMerge w:val="continue"/>
            <w:shd w:val="clear" w:color="auto" w:fill="D7D7D7" w:themeFill="background1" w:themeFillShade="D8"/>
            <w:vAlign w:val="center"/>
          </w:tcPr>
          <w:p w14:paraId="205FE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7AF39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33D9C2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0AFD44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FF0000"/>
                <w:sz w:val="16"/>
                <w:szCs w:val="16"/>
                <w:lang w:val="en-US" w:eastAsia="zh-CN"/>
              </w:rPr>
              <w:t>待定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1F717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1946" w:type="dxa"/>
            <w:shd w:val="clear" w:color="auto" w:fill="D7D7D7" w:themeFill="background1" w:themeFillShade="D8"/>
            <w:vAlign w:val="center"/>
          </w:tcPr>
          <w:p w14:paraId="0D98A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75%</w:t>
            </w:r>
          </w:p>
        </w:tc>
      </w:tr>
      <w:tr w14:paraId="332C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Merge w:val="continue"/>
            <w:shd w:val="clear" w:color="auto" w:fill="D7D7D7" w:themeFill="background1" w:themeFillShade="D8"/>
            <w:vAlign w:val="center"/>
          </w:tcPr>
          <w:p w14:paraId="6CDF7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101" w:type="pct"/>
            <w:vMerge w:val="continue"/>
            <w:shd w:val="clear" w:color="auto" w:fill="D7D7D7" w:themeFill="background1" w:themeFillShade="D8"/>
            <w:vAlign w:val="center"/>
          </w:tcPr>
          <w:p w14:paraId="7E2A94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1862D5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7279DF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28F33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  <w:lang w:bidi="ar"/>
              </w:rPr>
              <w:t>92.8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00BA1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  <w:lang w:bidi="ar"/>
              </w:rPr>
              <w:t>%</w:t>
            </w:r>
          </w:p>
        </w:tc>
        <w:tc>
          <w:tcPr>
            <w:tcW w:w="1946" w:type="dxa"/>
            <w:shd w:val="clear" w:color="auto" w:fill="D7D7D7" w:themeFill="background1" w:themeFillShade="D8"/>
            <w:vAlign w:val="center"/>
          </w:tcPr>
          <w:p w14:paraId="6C0165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100%</w:t>
            </w:r>
          </w:p>
        </w:tc>
      </w:tr>
      <w:tr w14:paraId="74EF0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Align w:val="center"/>
          </w:tcPr>
          <w:p w14:paraId="39D417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6</w:t>
            </w:r>
          </w:p>
        </w:tc>
        <w:tc>
          <w:tcPr>
            <w:tcW w:w="1101" w:type="pct"/>
            <w:vAlign w:val="center"/>
          </w:tcPr>
          <w:p w14:paraId="7097F1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额定输出电压</w:t>
            </w:r>
          </w:p>
        </w:tc>
        <w:tc>
          <w:tcPr>
            <w:tcW w:w="677" w:type="pct"/>
            <w:vAlign w:val="center"/>
          </w:tcPr>
          <w:p w14:paraId="62055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3B08A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28</w:t>
            </w:r>
          </w:p>
        </w:tc>
        <w:tc>
          <w:tcPr>
            <w:tcW w:w="640" w:type="pct"/>
            <w:vAlign w:val="center"/>
          </w:tcPr>
          <w:p w14:paraId="5A678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7DFAA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Vdc</w:t>
            </w:r>
          </w:p>
        </w:tc>
        <w:tc>
          <w:tcPr>
            <w:tcW w:w="1174" w:type="pct"/>
            <w:vAlign w:val="center"/>
          </w:tcPr>
          <w:p w14:paraId="57D13E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4E04B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shd w:val="clear" w:color="auto" w:fill="D7D7D7" w:themeFill="background1" w:themeFillShade="D8"/>
            <w:vAlign w:val="center"/>
          </w:tcPr>
          <w:p w14:paraId="72503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7</w:t>
            </w:r>
          </w:p>
        </w:tc>
        <w:tc>
          <w:tcPr>
            <w:tcW w:w="1101" w:type="pct"/>
            <w:shd w:val="clear" w:color="auto" w:fill="D7D7D7" w:themeFill="background1" w:themeFillShade="D8"/>
            <w:vAlign w:val="center"/>
          </w:tcPr>
          <w:p w14:paraId="19ADB7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输出功率</w:t>
            </w: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7302D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7B102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34EC65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600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7BB7A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W</w:t>
            </w:r>
          </w:p>
        </w:tc>
        <w:tc>
          <w:tcPr>
            <w:tcW w:w="1174" w:type="pct"/>
            <w:shd w:val="clear" w:color="auto" w:fill="D7D7D7" w:themeFill="background1" w:themeFillShade="D8"/>
            <w:vAlign w:val="center"/>
          </w:tcPr>
          <w:p w14:paraId="799885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3E68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Align w:val="center"/>
          </w:tcPr>
          <w:p w14:paraId="522C5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8</w:t>
            </w:r>
          </w:p>
        </w:tc>
        <w:tc>
          <w:tcPr>
            <w:tcW w:w="1101" w:type="pct"/>
            <w:vAlign w:val="center"/>
          </w:tcPr>
          <w:p w14:paraId="5291B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输出纹波及噪声</w:t>
            </w:r>
          </w:p>
        </w:tc>
        <w:tc>
          <w:tcPr>
            <w:tcW w:w="677" w:type="pct"/>
            <w:vAlign w:val="center"/>
          </w:tcPr>
          <w:p w14:paraId="59C53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vAlign w:val="center"/>
          </w:tcPr>
          <w:p w14:paraId="6508B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待定</w:t>
            </w:r>
          </w:p>
        </w:tc>
        <w:tc>
          <w:tcPr>
            <w:tcW w:w="640" w:type="pct"/>
            <w:vAlign w:val="center"/>
          </w:tcPr>
          <w:p w14:paraId="09EF2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280</w:t>
            </w:r>
          </w:p>
        </w:tc>
        <w:tc>
          <w:tcPr>
            <w:tcW w:w="513" w:type="pct"/>
            <w:vAlign w:val="center"/>
          </w:tcPr>
          <w:p w14:paraId="5DA3D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mVp-p</w:t>
            </w:r>
          </w:p>
        </w:tc>
        <w:tc>
          <w:tcPr>
            <w:tcW w:w="1174" w:type="pct"/>
            <w:vAlign w:val="center"/>
          </w:tcPr>
          <w:p w14:paraId="3734EE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20M带宽测试，探头并联10u+104电容</w:t>
            </w:r>
          </w:p>
        </w:tc>
      </w:tr>
      <w:tr w14:paraId="2517D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shd w:val="clear" w:color="auto" w:fill="D7D7D7" w:themeFill="background1" w:themeFillShade="D8"/>
            <w:vAlign w:val="center"/>
          </w:tcPr>
          <w:p w14:paraId="4551B8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9</w:t>
            </w:r>
          </w:p>
        </w:tc>
        <w:tc>
          <w:tcPr>
            <w:tcW w:w="1101" w:type="pct"/>
            <w:shd w:val="clear" w:color="auto" w:fill="D7D7D7" w:themeFill="background1" w:themeFillShade="D8"/>
            <w:vAlign w:val="center"/>
          </w:tcPr>
          <w:p w14:paraId="2012F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输出电压调节范围</w:t>
            </w: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4073A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24</w:t>
            </w: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55812E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02A58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29.4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75E2C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V</w:t>
            </w:r>
          </w:p>
        </w:tc>
        <w:tc>
          <w:tcPr>
            <w:tcW w:w="1174" w:type="pct"/>
            <w:shd w:val="clear" w:color="auto" w:fill="D7D7D7" w:themeFill="background1" w:themeFillShade="D8"/>
            <w:vAlign w:val="center"/>
          </w:tcPr>
          <w:p w14:paraId="195AFE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bookmarkStart w:id="2" w:name="OLE_LINK1"/>
            <w:r>
              <w:rPr>
                <w:rFonts w:hint="eastAsia" w:ascii="Arial" w:hAnsi="Arial" w:eastAsia="微软雅黑" w:cs="Arial"/>
                <w:sz w:val="16"/>
                <w:szCs w:val="16"/>
              </w:rPr>
              <w:t>低于28Vdc电流不超过22A,高于28Vdc功率不超过600W</w:t>
            </w:r>
            <w:bookmarkEnd w:id="2"/>
          </w:p>
        </w:tc>
      </w:tr>
      <w:tr w14:paraId="6361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Align w:val="center"/>
          </w:tcPr>
          <w:p w14:paraId="657D2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10</w:t>
            </w:r>
          </w:p>
        </w:tc>
        <w:tc>
          <w:tcPr>
            <w:tcW w:w="1101" w:type="pct"/>
            <w:vAlign w:val="center"/>
          </w:tcPr>
          <w:p w14:paraId="2AD4B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温度系数</w:t>
            </w:r>
          </w:p>
        </w:tc>
        <w:tc>
          <w:tcPr>
            <w:tcW w:w="677" w:type="pct"/>
            <w:vAlign w:val="center"/>
          </w:tcPr>
          <w:p w14:paraId="50564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-0.03</w:t>
            </w:r>
          </w:p>
        </w:tc>
        <w:tc>
          <w:tcPr>
            <w:tcW w:w="508" w:type="pct"/>
            <w:vAlign w:val="center"/>
          </w:tcPr>
          <w:p w14:paraId="31D4E2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vAlign w:val="center"/>
          </w:tcPr>
          <w:p w14:paraId="40D9D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0.03</w:t>
            </w:r>
          </w:p>
        </w:tc>
        <w:tc>
          <w:tcPr>
            <w:tcW w:w="513" w:type="pct"/>
            <w:vAlign w:val="center"/>
          </w:tcPr>
          <w:p w14:paraId="09137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%/℃</w:t>
            </w:r>
          </w:p>
        </w:tc>
        <w:tc>
          <w:tcPr>
            <w:tcW w:w="1174" w:type="pct"/>
            <w:vAlign w:val="center"/>
          </w:tcPr>
          <w:p w14:paraId="0075A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39BFB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85" w:type="pct"/>
            <w:shd w:val="clear" w:color="auto" w:fill="D7D7D7" w:themeFill="background1" w:themeFillShade="D8"/>
            <w:vAlign w:val="center"/>
          </w:tcPr>
          <w:p w14:paraId="3926C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11</w:t>
            </w:r>
          </w:p>
        </w:tc>
        <w:tc>
          <w:tcPr>
            <w:tcW w:w="1101" w:type="pct"/>
            <w:shd w:val="clear" w:color="auto" w:fill="D7D7D7" w:themeFill="background1" w:themeFillShade="D8"/>
            <w:vAlign w:val="center"/>
          </w:tcPr>
          <w:p w14:paraId="0A8B78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动态响应恢复时间</w:t>
            </w: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2513A7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69058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2BC8E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6776ED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mS</w:t>
            </w:r>
          </w:p>
        </w:tc>
        <w:tc>
          <w:tcPr>
            <w:tcW w:w="1174" w:type="pct"/>
            <w:shd w:val="clear" w:color="auto" w:fill="D7D7D7" w:themeFill="background1" w:themeFillShade="D8"/>
            <w:vAlign w:val="center"/>
          </w:tcPr>
          <w:p w14:paraId="4781B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负载跳跃额负载：25%Io-50%Io-75%Io  (阶跃速率2.5A/1uS)</w:t>
            </w:r>
          </w:p>
        </w:tc>
      </w:tr>
      <w:tr w14:paraId="6E0D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85" w:type="pct"/>
            <w:vAlign w:val="center"/>
          </w:tcPr>
          <w:p w14:paraId="7F0DB0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12</w:t>
            </w:r>
          </w:p>
        </w:tc>
        <w:tc>
          <w:tcPr>
            <w:tcW w:w="1101" w:type="pct"/>
            <w:vAlign w:val="center"/>
          </w:tcPr>
          <w:p w14:paraId="200CA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负载动态过冲电压</w:t>
            </w:r>
          </w:p>
        </w:tc>
        <w:tc>
          <w:tcPr>
            <w:tcW w:w="677" w:type="pct"/>
            <w:vAlign w:val="center"/>
          </w:tcPr>
          <w:p w14:paraId="3A3DE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-5</w:t>
            </w:r>
          </w:p>
        </w:tc>
        <w:tc>
          <w:tcPr>
            <w:tcW w:w="508" w:type="pct"/>
            <w:vAlign w:val="center"/>
          </w:tcPr>
          <w:p w14:paraId="41DB5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vAlign w:val="center"/>
          </w:tcPr>
          <w:p w14:paraId="1EEE73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5</w:t>
            </w:r>
          </w:p>
        </w:tc>
        <w:tc>
          <w:tcPr>
            <w:tcW w:w="513" w:type="pct"/>
            <w:vAlign w:val="center"/>
          </w:tcPr>
          <w:p w14:paraId="78852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%</w:t>
            </w:r>
          </w:p>
        </w:tc>
        <w:tc>
          <w:tcPr>
            <w:tcW w:w="1174" w:type="pct"/>
            <w:vAlign w:val="center"/>
          </w:tcPr>
          <w:p w14:paraId="009801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负载跳跃额负载：25%Io-50%Io-75%Io  (阶跃速率2.5A/1uS)</w:t>
            </w:r>
          </w:p>
        </w:tc>
      </w:tr>
      <w:tr w14:paraId="742DF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385" w:type="pct"/>
            <w:shd w:val="clear" w:color="auto" w:fill="D7D7D7" w:themeFill="background1" w:themeFillShade="D8"/>
            <w:vAlign w:val="center"/>
          </w:tcPr>
          <w:p w14:paraId="78473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13</w:t>
            </w:r>
          </w:p>
        </w:tc>
        <w:tc>
          <w:tcPr>
            <w:tcW w:w="1101" w:type="pct"/>
            <w:shd w:val="clear" w:color="auto" w:fill="D7D7D7" w:themeFill="background1" w:themeFillShade="D8"/>
            <w:vAlign w:val="center"/>
          </w:tcPr>
          <w:p w14:paraId="76D14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CNT</w:t>
            </w:r>
          </w:p>
        </w:tc>
        <w:tc>
          <w:tcPr>
            <w:tcW w:w="1825" w:type="pct"/>
            <w:gridSpan w:val="3"/>
            <w:shd w:val="clear" w:color="auto" w:fill="D7D7D7" w:themeFill="background1" w:themeFillShade="D8"/>
            <w:vAlign w:val="center"/>
          </w:tcPr>
          <w:p w14:paraId="2AE54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模块ON/OFF</w:t>
            </w:r>
          </w:p>
        </w:tc>
        <w:tc>
          <w:tcPr>
            <w:tcW w:w="1687" w:type="pct"/>
            <w:gridSpan w:val="2"/>
            <w:shd w:val="clear" w:color="auto" w:fill="D7D7D7" w:themeFill="background1" w:themeFillShade="D8"/>
            <w:vAlign w:val="center"/>
          </w:tcPr>
          <w:p w14:paraId="3B7860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低电平开机</w:t>
            </w:r>
          </w:p>
        </w:tc>
      </w:tr>
      <w:tr w14:paraId="29DA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Align w:val="center"/>
          </w:tcPr>
          <w:p w14:paraId="152D6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14</w:t>
            </w:r>
          </w:p>
        </w:tc>
        <w:tc>
          <w:tcPr>
            <w:tcW w:w="1101" w:type="pct"/>
            <w:vAlign w:val="center"/>
          </w:tcPr>
          <w:p w14:paraId="29AE0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输入外接电容</w:t>
            </w:r>
          </w:p>
        </w:tc>
        <w:tc>
          <w:tcPr>
            <w:tcW w:w="677" w:type="pct"/>
            <w:vAlign w:val="center"/>
          </w:tcPr>
          <w:p w14:paraId="376D9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470</w:t>
            </w:r>
          </w:p>
        </w:tc>
        <w:tc>
          <w:tcPr>
            <w:tcW w:w="508" w:type="pct"/>
            <w:vAlign w:val="center"/>
          </w:tcPr>
          <w:p w14:paraId="39957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vAlign w:val="center"/>
          </w:tcPr>
          <w:p w14:paraId="65F09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513" w:type="pct"/>
            <w:vAlign w:val="center"/>
          </w:tcPr>
          <w:p w14:paraId="386365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μF</w:t>
            </w:r>
          </w:p>
        </w:tc>
        <w:tc>
          <w:tcPr>
            <w:tcW w:w="1174" w:type="pct"/>
            <w:vAlign w:val="center"/>
          </w:tcPr>
          <w:p w14:paraId="27972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低ESR电解电容，耐压≥63V。</w:t>
            </w:r>
          </w:p>
        </w:tc>
      </w:tr>
      <w:tr w14:paraId="3C416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shd w:val="clear" w:color="auto" w:fill="D7D7D7" w:themeFill="background1" w:themeFillShade="D8"/>
            <w:vAlign w:val="center"/>
          </w:tcPr>
          <w:p w14:paraId="134FA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15</w:t>
            </w:r>
          </w:p>
        </w:tc>
        <w:tc>
          <w:tcPr>
            <w:tcW w:w="1101" w:type="pct"/>
            <w:shd w:val="clear" w:color="auto" w:fill="D7D7D7" w:themeFill="background1" w:themeFillShade="D8"/>
            <w:vAlign w:val="center"/>
          </w:tcPr>
          <w:p w14:paraId="6CDA9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输出外接电容</w:t>
            </w: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0E662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470</w:t>
            </w: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399B24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1B4CA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2000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21D53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μF</w:t>
            </w:r>
          </w:p>
        </w:tc>
        <w:tc>
          <w:tcPr>
            <w:tcW w:w="1174" w:type="pct"/>
            <w:shd w:val="clear" w:color="auto" w:fill="D7D7D7" w:themeFill="background1" w:themeFillShade="D8"/>
            <w:vAlign w:val="center"/>
          </w:tcPr>
          <w:p w14:paraId="13B3F9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低ESR电解电容，耐压≥63V。</w:t>
            </w:r>
          </w:p>
        </w:tc>
      </w:tr>
      <w:tr w14:paraId="33D50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" w:type="pct"/>
            <w:vAlign w:val="center"/>
          </w:tcPr>
          <w:p w14:paraId="7EB99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16</w:t>
            </w:r>
          </w:p>
        </w:tc>
        <w:tc>
          <w:tcPr>
            <w:tcW w:w="1101" w:type="pct"/>
            <w:vAlign w:val="center"/>
          </w:tcPr>
          <w:p w14:paraId="0CFBD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线性调整率</w:t>
            </w:r>
          </w:p>
        </w:tc>
        <w:tc>
          <w:tcPr>
            <w:tcW w:w="677" w:type="pct"/>
            <w:vAlign w:val="center"/>
          </w:tcPr>
          <w:p w14:paraId="61203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-0.5</w:t>
            </w:r>
          </w:p>
        </w:tc>
        <w:tc>
          <w:tcPr>
            <w:tcW w:w="508" w:type="pct"/>
            <w:vAlign w:val="center"/>
          </w:tcPr>
          <w:p w14:paraId="148877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vAlign w:val="center"/>
          </w:tcPr>
          <w:p w14:paraId="2D117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0.5</w:t>
            </w:r>
          </w:p>
        </w:tc>
        <w:tc>
          <w:tcPr>
            <w:tcW w:w="513" w:type="pct"/>
            <w:vAlign w:val="center"/>
          </w:tcPr>
          <w:p w14:paraId="11E8C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%</w:t>
            </w:r>
          </w:p>
        </w:tc>
        <w:tc>
          <w:tcPr>
            <w:tcW w:w="1174" w:type="pct"/>
            <w:vAlign w:val="center"/>
          </w:tcPr>
          <w:p w14:paraId="138EFB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35320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385" w:type="pct"/>
            <w:shd w:val="clear" w:color="auto" w:fill="D7D7D7" w:themeFill="background1" w:themeFillShade="D8"/>
            <w:vAlign w:val="center"/>
          </w:tcPr>
          <w:p w14:paraId="40CAB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17</w:t>
            </w:r>
          </w:p>
        </w:tc>
        <w:tc>
          <w:tcPr>
            <w:tcW w:w="1101" w:type="pct"/>
            <w:shd w:val="clear" w:color="auto" w:fill="D7D7D7" w:themeFill="background1" w:themeFillShade="D8"/>
            <w:vAlign w:val="center"/>
          </w:tcPr>
          <w:p w14:paraId="665C0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稳压精度</w:t>
            </w:r>
          </w:p>
        </w:tc>
        <w:tc>
          <w:tcPr>
            <w:tcW w:w="677" w:type="pct"/>
            <w:shd w:val="clear" w:color="auto" w:fill="D7D7D7" w:themeFill="background1" w:themeFillShade="D8"/>
            <w:vAlign w:val="center"/>
          </w:tcPr>
          <w:p w14:paraId="3CF0E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-1</w:t>
            </w:r>
          </w:p>
        </w:tc>
        <w:tc>
          <w:tcPr>
            <w:tcW w:w="508" w:type="pct"/>
            <w:shd w:val="clear" w:color="auto" w:fill="D7D7D7" w:themeFill="background1" w:themeFillShade="D8"/>
            <w:vAlign w:val="center"/>
          </w:tcPr>
          <w:p w14:paraId="76825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640" w:type="pct"/>
            <w:shd w:val="clear" w:color="auto" w:fill="D7D7D7" w:themeFill="background1" w:themeFillShade="D8"/>
            <w:vAlign w:val="center"/>
          </w:tcPr>
          <w:p w14:paraId="24D26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</w:t>
            </w:r>
          </w:p>
        </w:tc>
        <w:tc>
          <w:tcPr>
            <w:tcW w:w="513" w:type="pct"/>
            <w:shd w:val="clear" w:color="auto" w:fill="D7D7D7" w:themeFill="background1" w:themeFillShade="D8"/>
            <w:vAlign w:val="center"/>
          </w:tcPr>
          <w:p w14:paraId="6EA42C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%</w:t>
            </w:r>
          </w:p>
        </w:tc>
        <w:tc>
          <w:tcPr>
            <w:tcW w:w="1174" w:type="pct"/>
            <w:shd w:val="clear" w:color="auto" w:fill="D7D7D7" w:themeFill="background1" w:themeFillShade="D8"/>
            <w:vAlign w:val="center"/>
          </w:tcPr>
          <w:p w14:paraId="78F56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STH600-28S28NP内置合路功能，内置合路mos，导通前会导致电压偏差较大，0～4A电压会偏高3%，4A内置mos导通，≥4A稳压精度1%</w:t>
            </w:r>
          </w:p>
        </w:tc>
      </w:tr>
    </w:tbl>
    <w:p w14:paraId="03897EF0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2"/>
          <w:szCs w:val="22"/>
        </w:rPr>
      </w:pPr>
      <w:bookmarkStart w:id="3" w:name="_Toc30827"/>
      <w:r>
        <w:rPr>
          <w:rFonts w:hint="eastAsia" w:ascii="Arial" w:hAnsi="Arial" w:eastAsia="微软雅黑" w:cs="Arial"/>
          <w:sz w:val="22"/>
          <w:szCs w:val="22"/>
        </w:rPr>
        <w:t>四、保护特性</w:t>
      </w:r>
      <w:bookmarkEnd w:id="3"/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2110"/>
        <w:gridCol w:w="997"/>
        <w:gridCol w:w="922"/>
        <w:gridCol w:w="931"/>
        <w:gridCol w:w="712"/>
        <w:gridCol w:w="1917"/>
      </w:tblGrid>
      <w:tr w14:paraId="720E1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vAlign w:val="center"/>
          </w:tcPr>
          <w:p w14:paraId="69EBA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vAlign w:val="center"/>
          </w:tcPr>
          <w:p w14:paraId="228F3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项目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vAlign w:val="center"/>
          </w:tcPr>
          <w:p w14:paraId="051D0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最小值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vAlign w:val="center"/>
          </w:tcPr>
          <w:p w14:paraId="62941C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典型值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vAlign w:val="center"/>
          </w:tcPr>
          <w:p w14:paraId="417B6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最大值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vAlign w:val="center"/>
          </w:tcPr>
          <w:p w14:paraId="73FB9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单位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4472C4" w:themeFill="accent1"/>
            <w:vAlign w:val="center"/>
          </w:tcPr>
          <w:p w14:paraId="0D753E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备注</w:t>
            </w:r>
          </w:p>
        </w:tc>
      </w:tr>
      <w:tr w14:paraId="1AEB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F13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8BA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输出过流保护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8D4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CED4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A03D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D23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A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D40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</w:rPr>
              <w:t>过流打嗝，自恢复</w:t>
            </w:r>
          </w:p>
        </w:tc>
      </w:tr>
      <w:tr w14:paraId="38B29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C332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3B5573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输出短路保护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E89F2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11ED6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有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7AA0B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8C67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6A7C5F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打嗝，自恢复</w:t>
            </w:r>
          </w:p>
        </w:tc>
      </w:tr>
      <w:tr w14:paraId="7F4A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729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6C39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过温保护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275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BFB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D8DF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C2F4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℃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EC8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铝板最高点温度</w:t>
            </w:r>
          </w:p>
        </w:tc>
      </w:tr>
      <w:tr w14:paraId="2BE7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507C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CBF7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输入欠压保护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64D74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10E56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41B656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08E13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V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57116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</w:p>
        </w:tc>
      </w:tr>
      <w:tr w14:paraId="1456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26AF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04C5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输出过压保护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FAD1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C555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75C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8F67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V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F7C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打嗝自恢复</w:t>
            </w:r>
          </w:p>
        </w:tc>
      </w:tr>
    </w:tbl>
    <w:p w14:paraId="436B2BB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2"/>
          <w:szCs w:val="22"/>
        </w:rPr>
      </w:pPr>
      <w:bookmarkStart w:id="4" w:name="_Toc28374"/>
      <w:r>
        <w:rPr>
          <w:rFonts w:hint="eastAsia" w:ascii="Arial" w:hAnsi="Arial" w:eastAsia="微软雅黑" w:cs="Arial"/>
          <w:sz w:val="22"/>
          <w:szCs w:val="22"/>
        </w:rPr>
        <w:t>五、安规以及EMC特性</w:t>
      </w:r>
      <w:bookmarkEnd w:id="4"/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131"/>
        <w:gridCol w:w="1273"/>
        <w:gridCol w:w="1070"/>
        <w:gridCol w:w="1070"/>
        <w:gridCol w:w="1122"/>
        <w:gridCol w:w="1926"/>
      </w:tblGrid>
      <w:tr w14:paraId="5A6C2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4" w:type="dxa"/>
            <w:shd w:val="clear" w:color="auto" w:fill="4472C4" w:themeFill="accent1"/>
            <w:vAlign w:val="center"/>
          </w:tcPr>
          <w:p w14:paraId="67D4E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序号</w:t>
            </w:r>
          </w:p>
        </w:tc>
        <w:tc>
          <w:tcPr>
            <w:tcW w:w="2404" w:type="dxa"/>
            <w:gridSpan w:val="2"/>
            <w:shd w:val="clear" w:color="auto" w:fill="4472C4" w:themeFill="accent1"/>
            <w:vAlign w:val="center"/>
          </w:tcPr>
          <w:p w14:paraId="6088C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项目</w:t>
            </w:r>
          </w:p>
        </w:tc>
        <w:tc>
          <w:tcPr>
            <w:tcW w:w="3262" w:type="dxa"/>
            <w:gridSpan w:val="3"/>
            <w:shd w:val="clear" w:color="auto" w:fill="4472C4" w:themeFill="accent1"/>
            <w:vAlign w:val="center"/>
          </w:tcPr>
          <w:p w14:paraId="16A09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标准（或测试条件）</w:t>
            </w:r>
          </w:p>
        </w:tc>
        <w:tc>
          <w:tcPr>
            <w:tcW w:w="1926" w:type="dxa"/>
            <w:shd w:val="clear" w:color="auto" w:fill="4472C4" w:themeFill="accent1"/>
            <w:vAlign w:val="center"/>
          </w:tcPr>
          <w:p w14:paraId="74E27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sz w:val="16"/>
                <w:szCs w:val="16"/>
              </w:rPr>
              <w:t>备注</w:t>
            </w:r>
          </w:p>
        </w:tc>
      </w:tr>
      <w:tr w14:paraId="395E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4" w:type="dxa"/>
            <w:vMerge w:val="restart"/>
            <w:shd w:val="clear" w:color="auto" w:fill="D7D7D7" w:themeFill="background1" w:themeFillShade="D8"/>
            <w:vAlign w:val="center"/>
          </w:tcPr>
          <w:p w14:paraId="7660F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ascii="Arial" w:hAnsi="Arial" w:eastAsia="微软雅黑" w:cs="Arial"/>
                <w:sz w:val="16"/>
                <w:szCs w:val="16"/>
              </w:rPr>
              <w:t>1</w:t>
            </w:r>
          </w:p>
        </w:tc>
        <w:tc>
          <w:tcPr>
            <w:tcW w:w="1131" w:type="dxa"/>
            <w:vMerge w:val="restart"/>
            <w:shd w:val="clear" w:color="auto" w:fill="D7D7D7" w:themeFill="background1" w:themeFillShade="D8"/>
            <w:vAlign w:val="center"/>
          </w:tcPr>
          <w:p w14:paraId="4CA6A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抗电</w:t>
            </w:r>
          </w:p>
          <w:p w14:paraId="1F389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强度</w:t>
            </w:r>
          </w:p>
        </w:tc>
        <w:tc>
          <w:tcPr>
            <w:tcW w:w="1273" w:type="dxa"/>
            <w:shd w:val="clear" w:color="auto" w:fill="D7D7D7" w:themeFill="background1" w:themeFillShade="D8"/>
            <w:vAlign w:val="center"/>
          </w:tcPr>
          <w:p w14:paraId="4FA769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输入对输出</w:t>
            </w:r>
          </w:p>
        </w:tc>
        <w:tc>
          <w:tcPr>
            <w:tcW w:w="3262" w:type="dxa"/>
            <w:gridSpan w:val="3"/>
            <w:shd w:val="clear" w:color="auto" w:fill="D7D7D7" w:themeFill="background1" w:themeFillShade="D8"/>
            <w:vAlign w:val="center"/>
          </w:tcPr>
          <w:p w14:paraId="156D23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1500</w:t>
            </w:r>
            <w:r>
              <w:rPr>
                <w:rFonts w:ascii="Arial" w:hAnsi="Arial" w:eastAsia="微软雅黑" w:cs="Arial"/>
                <w:sz w:val="16"/>
                <w:szCs w:val="16"/>
              </w:rPr>
              <w:t>V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dc</w:t>
            </w:r>
            <w:r>
              <w:rPr>
                <w:rFonts w:ascii="Arial" w:hAnsi="Arial" w:eastAsia="微软雅黑" w:cs="Arial"/>
                <w:sz w:val="16"/>
                <w:szCs w:val="16"/>
              </w:rPr>
              <w:t>/10mA/1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0s</w:t>
            </w:r>
          </w:p>
        </w:tc>
        <w:tc>
          <w:tcPr>
            <w:tcW w:w="1926" w:type="dxa"/>
            <w:shd w:val="clear" w:color="auto" w:fill="D7D7D7" w:themeFill="background1" w:themeFillShade="D8"/>
            <w:vAlign w:val="center"/>
          </w:tcPr>
          <w:p w14:paraId="37714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无飞弧、无击穿</w:t>
            </w:r>
          </w:p>
        </w:tc>
      </w:tr>
      <w:tr w14:paraId="527B4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4" w:type="dxa"/>
            <w:vMerge w:val="continue"/>
            <w:shd w:val="clear" w:color="auto" w:fill="D7D7D7" w:themeFill="background1" w:themeFillShade="D8"/>
            <w:vAlign w:val="center"/>
          </w:tcPr>
          <w:p w14:paraId="19DCAB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131" w:type="dxa"/>
            <w:vMerge w:val="continue"/>
            <w:shd w:val="clear" w:color="auto" w:fill="D7D7D7" w:themeFill="background1" w:themeFillShade="D8"/>
            <w:vAlign w:val="center"/>
          </w:tcPr>
          <w:p w14:paraId="21B2E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273" w:type="dxa"/>
            <w:shd w:val="clear" w:color="auto" w:fill="D7D7D7" w:themeFill="background1" w:themeFillShade="D8"/>
            <w:vAlign w:val="center"/>
          </w:tcPr>
          <w:p w14:paraId="35079B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输入对铝基板</w:t>
            </w:r>
          </w:p>
        </w:tc>
        <w:tc>
          <w:tcPr>
            <w:tcW w:w="3262" w:type="dxa"/>
            <w:gridSpan w:val="3"/>
            <w:shd w:val="clear" w:color="auto" w:fill="D7D7D7" w:themeFill="background1" w:themeFillShade="D8"/>
            <w:vAlign w:val="center"/>
          </w:tcPr>
          <w:p w14:paraId="6998A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10</w:t>
            </w:r>
            <w:r>
              <w:rPr>
                <w:rFonts w:ascii="Arial" w:hAnsi="Arial" w:eastAsia="微软雅黑" w:cs="Arial"/>
                <w:sz w:val="16"/>
                <w:szCs w:val="16"/>
              </w:rPr>
              <w:t>00V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dc</w:t>
            </w:r>
            <w:r>
              <w:rPr>
                <w:rFonts w:ascii="Arial" w:hAnsi="Arial" w:eastAsia="微软雅黑" w:cs="Arial"/>
                <w:sz w:val="16"/>
                <w:szCs w:val="16"/>
              </w:rPr>
              <w:t>/10mA/1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0s</w:t>
            </w:r>
          </w:p>
        </w:tc>
        <w:tc>
          <w:tcPr>
            <w:tcW w:w="1926" w:type="dxa"/>
            <w:shd w:val="clear" w:color="auto" w:fill="D7D7D7" w:themeFill="background1" w:themeFillShade="D8"/>
            <w:vAlign w:val="center"/>
          </w:tcPr>
          <w:p w14:paraId="772F6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无飞弧、无击穿</w:t>
            </w:r>
          </w:p>
        </w:tc>
      </w:tr>
      <w:tr w14:paraId="460A4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4" w:type="dxa"/>
            <w:vMerge w:val="continue"/>
            <w:shd w:val="clear" w:color="auto" w:fill="D7D7D7" w:themeFill="background1" w:themeFillShade="D8"/>
            <w:vAlign w:val="center"/>
          </w:tcPr>
          <w:p w14:paraId="1C649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131" w:type="dxa"/>
            <w:vMerge w:val="continue"/>
            <w:shd w:val="clear" w:color="auto" w:fill="D7D7D7" w:themeFill="background1" w:themeFillShade="D8"/>
            <w:vAlign w:val="center"/>
          </w:tcPr>
          <w:p w14:paraId="2225A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273" w:type="dxa"/>
            <w:shd w:val="clear" w:color="auto" w:fill="D7D7D7" w:themeFill="background1" w:themeFillShade="D8"/>
            <w:vAlign w:val="center"/>
          </w:tcPr>
          <w:p w14:paraId="649FB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输出对铝基板</w:t>
            </w:r>
          </w:p>
        </w:tc>
        <w:tc>
          <w:tcPr>
            <w:tcW w:w="3262" w:type="dxa"/>
            <w:gridSpan w:val="3"/>
            <w:shd w:val="clear" w:color="auto" w:fill="D7D7D7" w:themeFill="background1" w:themeFillShade="D8"/>
            <w:vAlign w:val="center"/>
          </w:tcPr>
          <w:p w14:paraId="4D27D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ascii="Arial" w:hAnsi="Arial" w:eastAsia="微软雅黑" w:cs="Arial"/>
                <w:sz w:val="16"/>
                <w:szCs w:val="16"/>
              </w:rPr>
              <w:t>500V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dc</w:t>
            </w:r>
            <w:r>
              <w:rPr>
                <w:rFonts w:ascii="Arial" w:hAnsi="Arial" w:eastAsia="微软雅黑" w:cs="Arial"/>
                <w:sz w:val="16"/>
                <w:szCs w:val="16"/>
              </w:rPr>
              <w:t>/10mA/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10s</w:t>
            </w:r>
          </w:p>
        </w:tc>
        <w:tc>
          <w:tcPr>
            <w:tcW w:w="1926" w:type="dxa"/>
            <w:shd w:val="clear" w:color="auto" w:fill="D7D7D7" w:themeFill="background1" w:themeFillShade="D8"/>
            <w:vAlign w:val="center"/>
          </w:tcPr>
          <w:p w14:paraId="2E127B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无飞弧、无击穿</w:t>
            </w:r>
          </w:p>
        </w:tc>
      </w:tr>
      <w:tr w14:paraId="76BEB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4" w:type="dxa"/>
            <w:vAlign w:val="center"/>
          </w:tcPr>
          <w:p w14:paraId="17BD2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</w:t>
            </w:r>
          </w:p>
        </w:tc>
        <w:tc>
          <w:tcPr>
            <w:tcW w:w="1131" w:type="dxa"/>
            <w:vAlign w:val="center"/>
          </w:tcPr>
          <w:p w14:paraId="269F39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绝缘电阻</w:t>
            </w:r>
          </w:p>
        </w:tc>
        <w:tc>
          <w:tcPr>
            <w:tcW w:w="1273" w:type="dxa"/>
            <w:vAlign w:val="center"/>
          </w:tcPr>
          <w:p w14:paraId="5894C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输入对输出</w:t>
            </w:r>
          </w:p>
        </w:tc>
        <w:tc>
          <w:tcPr>
            <w:tcW w:w="3262" w:type="dxa"/>
            <w:gridSpan w:val="3"/>
            <w:vAlign w:val="center"/>
          </w:tcPr>
          <w:p w14:paraId="39E06E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≥10MΩ@500Vdc</w:t>
            </w:r>
          </w:p>
        </w:tc>
        <w:tc>
          <w:tcPr>
            <w:tcW w:w="1926" w:type="dxa"/>
            <w:vAlign w:val="center"/>
          </w:tcPr>
          <w:p w14:paraId="53F07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ascii="Arial" w:hAnsi="Arial" w:eastAsia="微软雅黑" w:cs="Arial"/>
                <w:sz w:val="16"/>
                <w:szCs w:val="16"/>
              </w:rPr>
              <w:t>25</w:t>
            </w:r>
            <w:r>
              <w:rPr>
                <w:rFonts w:hint="eastAsia" w:ascii="Arial" w:hAnsi="Arial" w:eastAsia="微软雅黑" w:cs="Arial"/>
                <w:sz w:val="16"/>
                <w:szCs w:val="16"/>
              </w:rPr>
              <w:t>℃,</w:t>
            </w:r>
            <w:r>
              <w:rPr>
                <w:rFonts w:ascii="Arial" w:hAnsi="Arial" w:eastAsia="微软雅黑" w:cs="Arial"/>
                <w:sz w:val="16"/>
                <w:szCs w:val="16"/>
              </w:rPr>
              <w:t>70%RH</w:t>
            </w:r>
          </w:p>
        </w:tc>
      </w:tr>
      <w:tr w14:paraId="050D8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4" w:type="dxa"/>
            <w:shd w:val="clear" w:color="auto" w:fill="D7D7D7" w:themeFill="background1" w:themeFillShade="D8"/>
            <w:vAlign w:val="center"/>
          </w:tcPr>
          <w:p w14:paraId="387695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3</w:t>
            </w:r>
          </w:p>
        </w:tc>
        <w:tc>
          <w:tcPr>
            <w:tcW w:w="2404" w:type="dxa"/>
            <w:gridSpan w:val="2"/>
            <w:shd w:val="clear" w:color="auto" w:fill="D7D7D7" w:themeFill="background1" w:themeFillShade="D8"/>
            <w:vAlign w:val="center"/>
          </w:tcPr>
          <w:p w14:paraId="60BD0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重量</w:t>
            </w:r>
          </w:p>
        </w:tc>
        <w:tc>
          <w:tcPr>
            <w:tcW w:w="1070" w:type="dxa"/>
            <w:shd w:val="clear" w:color="auto" w:fill="D7D7D7" w:themeFill="background1" w:themeFillShade="D8"/>
            <w:vAlign w:val="center"/>
          </w:tcPr>
          <w:p w14:paraId="68156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070" w:type="dxa"/>
            <w:shd w:val="clear" w:color="auto" w:fill="D7D7D7" w:themeFill="background1" w:themeFillShade="D8"/>
            <w:vAlign w:val="center"/>
          </w:tcPr>
          <w:p w14:paraId="7EC56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117g</w:t>
            </w:r>
          </w:p>
        </w:tc>
        <w:tc>
          <w:tcPr>
            <w:tcW w:w="1122" w:type="dxa"/>
            <w:shd w:val="clear" w:color="auto" w:fill="D7D7D7" w:themeFill="background1" w:themeFillShade="D8"/>
            <w:vAlign w:val="center"/>
          </w:tcPr>
          <w:p w14:paraId="2F3B2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926" w:type="dxa"/>
            <w:shd w:val="clear" w:color="auto" w:fill="D7D7D7" w:themeFill="background1" w:themeFillShade="D8"/>
            <w:vAlign w:val="center"/>
          </w:tcPr>
          <w:p w14:paraId="64E2BF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典型值</w:t>
            </w:r>
          </w:p>
        </w:tc>
      </w:tr>
      <w:tr w14:paraId="5F54D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04" w:type="dxa"/>
            <w:vAlign w:val="center"/>
          </w:tcPr>
          <w:p w14:paraId="305A22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4</w:t>
            </w:r>
          </w:p>
        </w:tc>
        <w:tc>
          <w:tcPr>
            <w:tcW w:w="2404" w:type="dxa"/>
            <w:gridSpan w:val="2"/>
            <w:vAlign w:val="center"/>
          </w:tcPr>
          <w:p w14:paraId="04B70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工作频率</w:t>
            </w:r>
          </w:p>
        </w:tc>
        <w:tc>
          <w:tcPr>
            <w:tcW w:w="1070" w:type="dxa"/>
            <w:vAlign w:val="center"/>
          </w:tcPr>
          <w:p w14:paraId="20BE3B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070" w:type="dxa"/>
            <w:vAlign w:val="center"/>
          </w:tcPr>
          <w:p w14:paraId="09259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430kHz</w:t>
            </w:r>
          </w:p>
        </w:tc>
        <w:tc>
          <w:tcPr>
            <w:tcW w:w="1122" w:type="dxa"/>
            <w:vAlign w:val="center"/>
          </w:tcPr>
          <w:p w14:paraId="32401B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  <w:tc>
          <w:tcPr>
            <w:tcW w:w="1926" w:type="dxa"/>
            <w:vAlign w:val="center"/>
          </w:tcPr>
          <w:p w14:paraId="7B167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  <w:lang w:val="en-US" w:eastAsia="zh-CN"/>
              </w:rPr>
              <w:t>典型值</w:t>
            </w:r>
          </w:p>
        </w:tc>
      </w:tr>
    </w:tbl>
    <w:p w14:paraId="00E97B3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2"/>
          <w:szCs w:val="22"/>
        </w:rPr>
      </w:pPr>
      <w:bookmarkStart w:id="5" w:name="_Toc10017"/>
      <w:r>
        <w:rPr>
          <w:rFonts w:hint="eastAsia" w:ascii="Arial" w:hAnsi="Arial" w:eastAsia="微软雅黑" w:cs="Arial"/>
          <w:sz w:val="22"/>
          <w:szCs w:val="22"/>
          <w:lang w:val="en-US" w:eastAsia="zh-CN"/>
        </w:rPr>
        <w:t>六、</w:t>
      </w:r>
      <w:r>
        <w:rPr>
          <w:rFonts w:hint="eastAsia" w:ascii="Arial" w:hAnsi="Arial" w:eastAsia="微软雅黑" w:cs="Arial"/>
          <w:sz w:val="22"/>
          <w:szCs w:val="22"/>
        </w:rPr>
        <w:t>产品特性曲线</w:t>
      </w:r>
      <w:bookmarkEnd w:id="5"/>
    </w:p>
    <w:p w14:paraId="313F46AB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6" w:name="_Toc8776"/>
      <w:r>
        <w:rPr>
          <w:rFonts w:hint="eastAsia" w:eastAsia="微软雅黑" w:cs="Arial"/>
          <w:sz w:val="21"/>
          <w:szCs w:val="21"/>
          <w:lang w:val="en-US" w:eastAsia="zh-CN"/>
        </w:rPr>
        <w:t>6.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1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降额曲线</w:t>
      </w:r>
      <w:bookmarkEnd w:id="6"/>
    </w:p>
    <w:p w14:paraId="15000F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rPr>
          <w:rFonts w:hint="eastAsia" w:ascii="Arial" w:hAnsi="Arial" w:eastAsia="微软雅黑" w:cs="Arial"/>
        </w:rPr>
      </w:pPr>
      <w:r>
        <w:rPr>
          <w:rFonts w:ascii="Arial" w:hAnsi="Arial" w:eastAsia="微软雅黑" w:cs="Arial"/>
        </w:rPr>
        <w:drawing>
          <wp:inline distT="0" distB="0" distL="114300" distR="114300">
            <wp:extent cx="5269230" cy="3216910"/>
            <wp:effectExtent l="0" t="0" r="0" b="0"/>
            <wp:docPr id="3" name="图片 3" descr="输入电压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输入电压28"/>
                    <pic:cNvPicPr>
                      <a:picLocks noChangeAspect="1"/>
                    </pic:cNvPicPr>
                  </pic:nvPicPr>
                  <pic:blipFill>
                    <a:blip r:embed="rId11"/>
                    <a:srcRect t="1273" b="527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B75B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7" w:name="_Toc8368"/>
      <w:r>
        <w:rPr>
          <w:rFonts w:hint="eastAsia" w:eastAsia="微软雅黑" w:cs="Arial"/>
          <w:sz w:val="21"/>
          <w:szCs w:val="21"/>
          <w:lang w:val="en-US" w:eastAsia="zh-CN"/>
        </w:rPr>
        <w:t>6.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2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效率曲线</w:t>
      </w:r>
      <w:bookmarkEnd w:id="7"/>
    </w:p>
    <w:p w14:paraId="269AC6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rPr>
          <w:rFonts w:hint="eastAsia" w:ascii="Arial" w:hAnsi="Arial" w:eastAsia="微软雅黑" w:cs="Arial"/>
        </w:rPr>
      </w:pPr>
      <w:r>
        <w:rPr>
          <w:rFonts w:ascii="Arial" w:hAnsi="Arial" w:eastAsia="微软雅黑" w:cs="Arial"/>
          <w:sz w:val="24"/>
        </w:rPr>
        <w:object>
          <v:shape id="_x0000_i1025" o:spt="75" type="#_x0000_t75" style="height:237pt;width:412.15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xcel.Sheet.8" ShapeID="_x0000_i1025" DrawAspect="Content" ObjectID="_1468075725" r:id="rId12">
            <o:LockedField>false</o:LockedField>
          </o:OLEObject>
        </w:object>
      </w:r>
    </w:p>
    <w:p w14:paraId="5828E5A8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2"/>
          <w:szCs w:val="22"/>
          <w:lang w:val="en-US" w:eastAsia="zh-CN"/>
        </w:rPr>
      </w:pPr>
      <w:bookmarkStart w:id="8" w:name="_Toc527"/>
      <w:r>
        <w:rPr>
          <w:rFonts w:hint="eastAsia" w:ascii="Arial" w:hAnsi="Arial" w:eastAsia="微软雅黑" w:cs="Arial"/>
          <w:sz w:val="22"/>
          <w:szCs w:val="22"/>
          <w:lang w:val="en-US" w:eastAsia="zh-CN"/>
        </w:rPr>
        <w:t>七、机械特性以及接插件规格</w:t>
      </w:r>
      <w:bookmarkEnd w:id="8"/>
    </w:p>
    <w:p w14:paraId="18E8442C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9" w:name="_Toc924"/>
      <w:r>
        <w:rPr>
          <w:rFonts w:hint="eastAsia" w:eastAsia="微软雅黑" w:cs="Arial"/>
          <w:sz w:val="21"/>
          <w:szCs w:val="21"/>
          <w:lang w:val="en-US" w:eastAsia="zh-CN"/>
        </w:rPr>
        <w:t>7.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1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外形尺寸</w:t>
      </w:r>
      <w:bookmarkEnd w:id="9"/>
    </w:p>
    <w:p w14:paraId="3C2140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rPr>
          <w:rFonts w:hint="eastAsia" w:ascii="Arial" w:hAnsi="Arial" w:eastAsia="微软雅黑" w:cs="Arial"/>
          <w:sz w:val="28"/>
          <w:szCs w:val="28"/>
        </w:rPr>
      </w:pPr>
      <w:r>
        <w:rPr>
          <w:rFonts w:ascii="Arial" w:hAnsi="Arial" w:eastAsia="微软雅黑" w:cs="Arial"/>
        </w:rPr>
        <w:drawing>
          <wp:inline distT="0" distB="0" distL="114300" distR="114300">
            <wp:extent cx="4097020" cy="7839710"/>
            <wp:effectExtent l="0" t="0" r="17780" b="889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7020" cy="783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D0248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10" w:name="_Toc7084"/>
      <w:r>
        <w:rPr>
          <w:rFonts w:hint="eastAsia" w:eastAsia="微软雅黑" w:cs="Arial"/>
          <w:sz w:val="21"/>
          <w:szCs w:val="21"/>
          <w:lang w:val="en-US" w:eastAsia="zh-CN"/>
        </w:rPr>
        <w:t>7.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2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引脚定义</w:t>
      </w:r>
      <w:bookmarkEnd w:id="10"/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 xml:space="preserve">                                                                                                       </w:t>
      </w:r>
    </w:p>
    <w:tbl>
      <w:tblPr>
        <w:tblStyle w:val="9"/>
        <w:tblW w:w="79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654"/>
        <w:gridCol w:w="513"/>
        <w:gridCol w:w="1083"/>
        <w:gridCol w:w="378"/>
        <w:gridCol w:w="1218"/>
        <w:gridCol w:w="1596"/>
        <w:gridCol w:w="1596"/>
      </w:tblGrid>
      <w:tr w14:paraId="1A2ABF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 w:themeFill="accent1"/>
            <w:vAlign w:val="center"/>
          </w:tcPr>
          <w:p w14:paraId="7737F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管脚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 w:themeFill="accent1"/>
            <w:vAlign w:val="center"/>
          </w:tcPr>
          <w:p w14:paraId="2E870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管脚定义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 w:themeFill="accent1"/>
            <w:vAlign w:val="center"/>
          </w:tcPr>
          <w:p w14:paraId="4A299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功能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472C4" w:themeFill="accent1"/>
            <w:noWrap/>
            <w:vAlign w:val="center"/>
          </w:tcPr>
          <w:p w14:paraId="2872B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注</w:t>
            </w:r>
          </w:p>
        </w:tc>
      </w:tr>
      <w:tr w14:paraId="416D6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46529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55540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VIN-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34CC36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输入负极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585D8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</w:p>
        </w:tc>
      </w:tr>
      <w:tr w14:paraId="5D616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02A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C51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CNT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A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模块ON/OFF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2F3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低电平开机</w:t>
            </w:r>
          </w:p>
        </w:tc>
      </w:tr>
      <w:tr w14:paraId="3F84E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5D4C5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61B60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VIN+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3D8FF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输入正极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25257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输入正极外部需加装输入电感（详见推荐电路）</w:t>
            </w:r>
          </w:p>
        </w:tc>
      </w:tr>
      <w:tr w14:paraId="4CC36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EED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04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  <w:lang w:bidi="ar"/>
              </w:rPr>
              <w:t>OUT+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EB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输出正极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40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</w:p>
        </w:tc>
      </w:tr>
      <w:tr w14:paraId="586D5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1D294B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22F56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S+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1F2A1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正补偿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1BCA1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不可与Vout+直接连接</w:t>
            </w:r>
          </w:p>
        </w:tc>
      </w:tr>
      <w:tr w14:paraId="0F8B6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B7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56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Trim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DF6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电压微调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E59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上调电压，在TRIM和S+加电阻Rup，</w:t>
            </w:r>
          </w:p>
          <w:p w14:paraId="6EA32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下调电压，在TRIM和OUT-加电阻Rdown。</w:t>
            </w:r>
          </w:p>
        </w:tc>
      </w:tr>
      <w:tr w14:paraId="14E31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4E34D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微软雅黑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FEFA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ISHARE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5A29A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模块并联均流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0F0D75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</w:p>
        </w:tc>
      </w:tr>
      <w:tr w14:paraId="1A4D2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4C9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1D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6"/>
                <w:szCs w:val="16"/>
                <w:lang w:bidi="ar"/>
              </w:rPr>
              <w:t>OUT-</w:t>
            </w:r>
          </w:p>
        </w:tc>
        <w:tc>
          <w:tcPr>
            <w:tcW w:w="14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FAB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输出负极</w:t>
            </w:r>
          </w:p>
        </w:tc>
        <w:tc>
          <w:tcPr>
            <w:tcW w:w="44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AF9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1A355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9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BD6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color w:val="000000"/>
                <w:sz w:val="16"/>
                <w:szCs w:val="16"/>
              </w:rPr>
              <w:t>电压微调电阻取值</w:t>
            </w:r>
          </w:p>
        </w:tc>
      </w:tr>
      <w:tr w14:paraId="24C5B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591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Vout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13E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28.5V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F5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29V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8D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29.6V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FBC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5AA22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C8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Rup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2A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1.6M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EC8D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910K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EE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560K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C05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</w:p>
        </w:tc>
      </w:tr>
      <w:tr w14:paraId="45B2F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6D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Vout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6D5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27.5V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A97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27V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903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26V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5E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24V</w:t>
            </w:r>
          </w:p>
        </w:tc>
      </w:tr>
      <w:tr w14:paraId="12F10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396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Rdown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73E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150K</w:t>
            </w:r>
          </w:p>
        </w:tc>
        <w:tc>
          <w:tcPr>
            <w:tcW w:w="15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495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75K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BC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24K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1F38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16"/>
                <w:szCs w:val="16"/>
              </w:rPr>
            </w:pPr>
            <w:r>
              <w:rPr>
                <w:rFonts w:hint="eastAsia" w:ascii="Arial" w:hAnsi="Arial" w:eastAsia="微软雅黑" w:cs="Arial"/>
                <w:sz w:val="16"/>
                <w:szCs w:val="16"/>
              </w:rPr>
              <w:t>3K</w:t>
            </w:r>
          </w:p>
        </w:tc>
      </w:tr>
    </w:tbl>
    <w:p w14:paraId="0C0BCC4A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11" w:name="_Toc5184"/>
      <w:r>
        <w:rPr>
          <w:rFonts w:hint="eastAsia" w:eastAsia="微软雅黑" w:cs="Arial"/>
          <w:sz w:val="21"/>
          <w:szCs w:val="21"/>
          <w:lang w:val="en-US" w:eastAsia="zh-CN"/>
        </w:rPr>
        <w:t>7.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3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输出电压微调功能</w:t>
      </w:r>
      <w:bookmarkEnd w:id="11"/>
    </w:p>
    <w:p w14:paraId="4D27EE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jc w:val="center"/>
        <w:rPr>
          <w:rFonts w:hint="eastAsia" w:ascii="Arial" w:hAnsi="Arial" w:eastAsia="微软雅黑" w:cs="Arial"/>
        </w:rPr>
      </w:pPr>
      <w:r>
        <w:rPr>
          <w:rFonts w:hint="eastAsia" w:ascii="Arial" w:hAnsi="Arial" w:eastAsia="微软雅黑" w:cs="Arial"/>
        </w:rPr>
        <w:t xml:space="preserve"> </w:t>
      </w:r>
      <w:r>
        <w:rPr>
          <w:rFonts w:ascii="Arial" w:hAnsi="Arial" w:eastAsia="微软雅黑" w:cs="Arial"/>
        </w:rPr>
        <w:drawing>
          <wp:inline distT="0" distB="0" distL="114300" distR="114300">
            <wp:extent cx="1661795" cy="1648460"/>
            <wp:effectExtent l="0" t="0" r="14605" b="889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微软雅黑" w:cs="Arial"/>
        </w:rPr>
        <w:t xml:space="preserve">     </w:t>
      </w:r>
      <w:r>
        <w:rPr>
          <w:rFonts w:ascii="Arial" w:hAnsi="Arial" w:eastAsia="微软雅黑" w:cs="Arial"/>
        </w:rPr>
        <w:drawing>
          <wp:inline distT="0" distB="0" distL="114300" distR="114300">
            <wp:extent cx="1661795" cy="1676400"/>
            <wp:effectExtent l="0" t="0" r="14605" b="0"/>
            <wp:docPr id="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6A5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6186CA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52ABFA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0C2CC642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12" w:name="_Toc25446"/>
      <w:r>
        <w:rPr>
          <w:rFonts w:hint="eastAsia" w:eastAsia="微软雅黑" w:cs="Arial"/>
          <w:sz w:val="21"/>
          <w:szCs w:val="21"/>
          <w:lang w:val="en-US" w:eastAsia="zh-CN"/>
        </w:rPr>
        <w:t>7.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4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遥控端（CNT)几种控制方式推荐电路</w:t>
      </w:r>
      <w:bookmarkEnd w:id="12"/>
    </w:p>
    <w:p w14:paraId="5A3415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  <w:r>
        <w:rPr>
          <w:rFonts w:ascii="Arial" w:hAnsi="Arial" w:eastAsia="微软雅黑" w:cs="Ari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-426720</wp:posOffset>
            </wp:positionH>
            <wp:positionV relativeFrom="paragraph">
              <wp:posOffset>120015</wp:posOffset>
            </wp:positionV>
            <wp:extent cx="6137275" cy="1308100"/>
            <wp:effectExtent l="0" t="0" r="0" b="6350"/>
            <wp:wrapSquare wrapText="bothSides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7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rcRect b="8930"/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A9710B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13" w:name="_Toc6594"/>
      <w:r>
        <w:rPr>
          <w:rFonts w:hint="eastAsia" w:eastAsia="微软雅黑" w:cs="Arial"/>
          <w:sz w:val="21"/>
          <w:szCs w:val="21"/>
          <w:lang w:val="en-US" w:eastAsia="zh-CN"/>
        </w:rPr>
        <w:t xml:space="preserve">7.5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并联升功率使用</w:t>
      </w:r>
      <w:bookmarkEnd w:id="13"/>
    </w:p>
    <w:p w14:paraId="0D85F7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  <w:r>
        <w:rPr>
          <w:rFonts w:ascii="Arial" w:hAnsi="Arial" w:eastAsia="微软雅黑" w:cs="Arial"/>
        </w:rPr>
        <w:drawing>
          <wp:inline distT="0" distB="0" distL="114300" distR="114300">
            <wp:extent cx="5266690" cy="2686685"/>
            <wp:effectExtent l="0" t="0" r="10160" b="1841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Arial" w:hAnsi="Arial" w:eastAsia="微软雅黑" w:cs="Arial"/>
          <w:sz w:val="16"/>
          <w:szCs w:val="16"/>
        </w:rPr>
        <w:t>注：此版本不支持均流</w:t>
      </w:r>
    </w:p>
    <w:p w14:paraId="415EB8F4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14" w:name="_Toc24566"/>
      <w:r>
        <w:rPr>
          <w:rFonts w:hint="eastAsia" w:eastAsia="微软雅黑" w:cs="Arial"/>
          <w:sz w:val="21"/>
          <w:szCs w:val="21"/>
          <w:lang w:val="en-US" w:eastAsia="zh-CN"/>
        </w:rPr>
        <w:t xml:space="preserve">7.6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推荐电路</w:t>
      </w:r>
      <w:bookmarkEnd w:id="14"/>
    </w:p>
    <w:p w14:paraId="0D92A3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</w:p>
    <w:p w14:paraId="36B404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  <w:r>
        <w:rPr>
          <w:rFonts w:ascii="Arial" w:hAnsi="Arial" w:eastAsia="微软雅黑" w:cs="Arial"/>
        </w:rPr>
        <w:drawing>
          <wp:inline distT="0" distB="0" distL="114300" distR="114300">
            <wp:extent cx="5270500" cy="1327785"/>
            <wp:effectExtent l="0" t="0" r="6350" b="571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FEC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  <w:sz w:val="16"/>
          <w:szCs w:val="16"/>
        </w:rPr>
      </w:pPr>
      <w:r>
        <w:rPr>
          <w:rFonts w:hint="eastAsia" w:ascii="Arial" w:hAnsi="Arial" w:eastAsia="微软雅黑" w:cs="Arial"/>
          <w:sz w:val="16"/>
          <w:szCs w:val="16"/>
        </w:rPr>
        <w:t>注：模块内部无输入电感，外部必需加电感</w:t>
      </w:r>
    </w:p>
    <w:p w14:paraId="4A1FBE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</w:rPr>
      </w:pPr>
      <w:r>
        <w:rPr>
          <w:rFonts w:hint="eastAsia" w:ascii="Arial" w:hAnsi="Arial" w:eastAsia="微软雅黑" w:cs="Arial"/>
        </w:rPr>
        <w:br w:type="page"/>
      </w:r>
    </w:p>
    <w:p w14:paraId="0587A267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2"/>
          <w:szCs w:val="22"/>
        </w:rPr>
      </w:pPr>
      <w:bookmarkStart w:id="15" w:name="_Toc4978"/>
      <w:r>
        <w:rPr>
          <w:rFonts w:hint="eastAsia" w:ascii="Arial" w:hAnsi="Arial" w:eastAsia="微软雅黑" w:cs="Arial"/>
          <w:sz w:val="22"/>
          <w:szCs w:val="22"/>
        </w:rPr>
        <w:t>八、补充波形</w:t>
      </w:r>
      <w:bookmarkEnd w:id="15"/>
    </w:p>
    <w:tbl>
      <w:tblPr>
        <w:tblStyle w:val="10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0"/>
      </w:tblGrid>
      <w:tr w14:paraId="0368B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</w:tcPr>
          <w:p w14:paraId="25FD8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eastAsia" w:ascii="Arial" w:hAnsi="Arial" w:eastAsia="微软雅黑" w:cs="Arial"/>
                <w:sz w:val="28"/>
                <w:szCs w:val="28"/>
              </w:rPr>
            </w:pPr>
            <w:r>
              <w:rPr>
                <w:rFonts w:ascii="Arial" w:hAnsi="Arial" w:eastAsia="微软雅黑" w:cs="Arial"/>
              </w:rPr>
              <w:drawing>
                <wp:inline distT="0" distB="0" distL="114300" distR="114300">
                  <wp:extent cx="5805805" cy="2880360"/>
                  <wp:effectExtent l="0" t="0" r="4445" b="15240"/>
                  <wp:docPr id="6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5805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F383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</w:tcPr>
          <w:p w14:paraId="4400C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360" w:firstLineChars="200"/>
              <w:jc w:val="center"/>
              <w:rPr>
                <w:rFonts w:hint="eastAsia" w:ascii="Arial" w:hAnsi="Arial" w:eastAsia="微软雅黑" w:cs="Arial"/>
                <w:sz w:val="28"/>
                <w:szCs w:val="28"/>
              </w:rPr>
            </w:pPr>
            <w:r>
              <w:rPr>
                <w:rFonts w:hint="eastAsia" w:ascii="Arial" w:hAnsi="Arial" w:eastAsia="微软雅黑" w:cs="Arial"/>
                <w:kern w:val="0"/>
                <w:sz w:val="18"/>
                <w:szCs w:val="18"/>
                <w:lang w:bidi="ar"/>
              </w:rPr>
              <w:t>Vin=28V 满载 开机过冲幅度，上升时间</w:t>
            </w:r>
          </w:p>
        </w:tc>
      </w:tr>
      <w:tr w14:paraId="5C0DD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</w:tcPr>
          <w:p w14:paraId="33600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eastAsia" w:ascii="Arial" w:hAnsi="Arial" w:eastAsia="微软雅黑" w:cs="Arial"/>
                <w:sz w:val="28"/>
                <w:szCs w:val="28"/>
              </w:rPr>
            </w:pPr>
            <w:r>
              <w:rPr>
                <w:rFonts w:ascii="Arial" w:hAnsi="Arial" w:eastAsia="微软雅黑" w:cs="Arial"/>
              </w:rPr>
              <w:drawing>
                <wp:inline distT="0" distB="0" distL="114300" distR="114300">
                  <wp:extent cx="5796915" cy="2786380"/>
                  <wp:effectExtent l="0" t="0" r="13335" b="13970"/>
                  <wp:docPr id="18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915" cy="278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6F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</w:tcPr>
          <w:p w14:paraId="7A1BC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28"/>
                <w:szCs w:val="28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8"/>
                <w:szCs w:val="18"/>
                <w:lang w:bidi="ar"/>
              </w:rPr>
              <w:t xml:space="preserve">Vin=28V满载 </w:t>
            </w:r>
            <w:r>
              <w:rPr>
                <w:rFonts w:hint="eastAsia" w:ascii="Arial" w:hAnsi="Arial" w:eastAsia="微软雅黑" w:cs="Arial"/>
                <w:bCs/>
                <w:kern w:val="0"/>
                <w:sz w:val="18"/>
                <w:szCs w:val="18"/>
              </w:rPr>
              <w:t>输出纹波噪音</w:t>
            </w:r>
          </w:p>
        </w:tc>
      </w:tr>
      <w:tr w14:paraId="0335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</w:tcPr>
          <w:p w14:paraId="17EBF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eastAsia" w:ascii="Arial" w:hAnsi="Arial" w:eastAsia="微软雅黑" w:cs="Arial"/>
                <w:sz w:val="28"/>
                <w:szCs w:val="28"/>
              </w:rPr>
            </w:pPr>
            <w:r>
              <w:rPr>
                <w:rFonts w:ascii="Arial" w:hAnsi="Arial" w:eastAsia="微软雅黑" w:cs="Arial"/>
              </w:rPr>
              <w:drawing>
                <wp:inline distT="0" distB="0" distL="114300" distR="114300">
                  <wp:extent cx="5796915" cy="2752090"/>
                  <wp:effectExtent l="0" t="0" r="13335" b="10160"/>
                  <wp:docPr id="10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6915" cy="275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AE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</w:tcPr>
          <w:p w14:paraId="726634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Arial" w:hAnsi="Arial" w:eastAsia="微软雅黑" w:cs="Arial"/>
                <w:sz w:val="28"/>
                <w:szCs w:val="28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8"/>
                <w:szCs w:val="18"/>
                <w:lang w:bidi="ar"/>
              </w:rPr>
              <w:t>Vin=28V 负载1A  关机过冲幅度，下降时间</w:t>
            </w:r>
          </w:p>
        </w:tc>
      </w:tr>
      <w:tr w14:paraId="28149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</w:tcPr>
          <w:p w14:paraId="1C35C9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rPr>
                <w:rFonts w:hint="eastAsia" w:ascii="Arial" w:hAnsi="Arial" w:eastAsia="微软雅黑" w:cs="Arial"/>
                <w:sz w:val="28"/>
                <w:szCs w:val="28"/>
              </w:rPr>
            </w:pPr>
            <w:r>
              <w:rPr>
                <w:rFonts w:ascii="Arial" w:hAnsi="Arial" w:eastAsia="微软雅黑" w:cs="Arial"/>
              </w:rPr>
              <w:drawing>
                <wp:inline distT="0" distB="0" distL="114300" distR="114300">
                  <wp:extent cx="5803900" cy="2726690"/>
                  <wp:effectExtent l="0" t="0" r="6350" b="16510"/>
                  <wp:docPr id="20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0" cy="2726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93C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</w:tcPr>
          <w:p w14:paraId="12A5A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900" w:firstLineChars="500"/>
              <w:jc w:val="center"/>
              <w:rPr>
                <w:rFonts w:hint="eastAsia" w:ascii="Arial" w:hAnsi="Arial" w:eastAsia="微软雅黑" w:cs="Arial"/>
                <w:b/>
                <w:bCs/>
                <w:sz w:val="28"/>
                <w:szCs w:val="28"/>
              </w:rPr>
            </w:pPr>
            <w:r>
              <w:rPr>
                <w:rFonts w:hint="eastAsia" w:ascii="Arial" w:hAnsi="Arial" w:eastAsia="微软雅黑" w:cs="Arial"/>
                <w:color w:val="000000"/>
                <w:kern w:val="0"/>
                <w:sz w:val="18"/>
                <w:szCs w:val="18"/>
                <w:lang w:bidi="ar"/>
              </w:rPr>
              <w:t>Vin=28V动态（负载25%-50%）</w:t>
            </w:r>
          </w:p>
        </w:tc>
      </w:tr>
    </w:tbl>
    <w:p w14:paraId="7977E4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rPr>
          <w:rFonts w:hint="eastAsia" w:ascii="Arial" w:hAnsi="Arial" w:eastAsia="微软雅黑" w:cs="Arial"/>
          <w:sz w:val="28"/>
          <w:szCs w:val="28"/>
        </w:rPr>
      </w:pPr>
      <w:r>
        <w:rPr>
          <w:rFonts w:hint="eastAsia" w:ascii="Arial" w:hAnsi="Arial" w:eastAsia="微软雅黑" w:cs="Arial"/>
          <w:sz w:val="28"/>
          <w:szCs w:val="28"/>
        </w:rPr>
        <w:br w:type="page"/>
      </w:r>
    </w:p>
    <w:p w14:paraId="7E55F8D6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2"/>
          <w:szCs w:val="22"/>
        </w:rPr>
      </w:pPr>
      <w:bookmarkStart w:id="16" w:name="_Toc24803"/>
      <w:r>
        <w:rPr>
          <w:rFonts w:hint="eastAsia" w:ascii="Arial" w:hAnsi="Arial" w:eastAsia="微软雅黑" w:cs="Arial"/>
          <w:sz w:val="22"/>
          <w:szCs w:val="22"/>
        </w:rPr>
        <w:t>九、包装、运输、储藏</w:t>
      </w:r>
      <w:bookmarkEnd w:id="16"/>
    </w:p>
    <w:p w14:paraId="53D5CB2D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17" w:name="_Toc4687"/>
      <w:r>
        <w:rPr>
          <w:rFonts w:hint="eastAsia" w:eastAsia="微软雅黑" w:cs="Arial"/>
          <w:sz w:val="21"/>
          <w:szCs w:val="21"/>
          <w:lang w:val="en-US" w:eastAsia="zh-CN"/>
        </w:rPr>
        <w:t>9.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1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包装</w:t>
      </w:r>
      <w:bookmarkEnd w:id="17"/>
    </w:p>
    <w:p w14:paraId="08B231CF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  <w:r>
        <w:rPr>
          <w:rFonts w:hint="eastAsia" w:ascii="Arial" w:hAnsi="Arial" w:eastAsia="微软雅黑" w:cs="Arial"/>
          <w:bCs/>
          <w:sz w:val="18"/>
          <w:szCs w:val="18"/>
        </w:rPr>
        <w:t>包装箱上有产品名称、型号、厂家标识、厂家质量部门的检验合格证、制造日期等；包装箱内有附件清单。</w:t>
      </w:r>
    </w:p>
    <w:p w14:paraId="24896C18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18" w:name="_Toc31871"/>
      <w:r>
        <w:rPr>
          <w:rFonts w:hint="eastAsia" w:eastAsia="微软雅黑" w:cs="Arial"/>
          <w:sz w:val="21"/>
          <w:szCs w:val="21"/>
          <w:lang w:val="en-US" w:eastAsia="zh-CN"/>
        </w:rPr>
        <w:t>9.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2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运输</w:t>
      </w:r>
      <w:bookmarkEnd w:id="18"/>
    </w:p>
    <w:p w14:paraId="3220F2B3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  <w:r>
        <w:rPr>
          <w:rFonts w:hint="eastAsia" w:ascii="Arial" w:hAnsi="Arial" w:eastAsia="微软雅黑" w:cs="Arial"/>
          <w:bCs/>
          <w:sz w:val="18"/>
          <w:szCs w:val="18"/>
        </w:rPr>
        <w:t>产品运输时应有牢固的包装箱。箱外面应符合相关国标的规定且应有“小心轻放”、“防潮”等标志。装有产品的包装箱允许用任何运输工具运输。运输中应避免雨、雪的直接淋袭和机械撞击。</w:t>
      </w:r>
    </w:p>
    <w:p w14:paraId="2DD2D337"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1"/>
          <w:szCs w:val="21"/>
          <w:lang w:val="en-US" w:eastAsia="zh-CN"/>
        </w:rPr>
      </w:pPr>
      <w:bookmarkStart w:id="19" w:name="_Toc8072"/>
      <w:r>
        <w:rPr>
          <w:rFonts w:hint="eastAsia" w:eastAsia="微软雅黑" w:cs="Arial"/>
          <w:sz w:val="21"/>
          <w:szCs w:val="21"/>
          <w:lang w:val="en-US" w:eastAsia="zh-CN"/>
        </w:rPr>
        <w:t>9.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3</w:t>
      </w:r>
      <w:r>
        <w:rPr>
          <w:rFonts w:hint="eastAsia" w:eastAsia="微软雅黑" w:cs="Arial"/>
          <w:sz w:val="21"/>
          <w:szCs w:val="21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sz w:val="21"/>
          <w:szCs w:val="21"/>
          <w:lang w:val="en-US" w:eastAsia="zh-CN"/>
        </w:rPr>
        <w:t>贮存</w:t>
      </w:r>
      <w:bookmarkEnd w:id="19"/>
    </w:p>
    <w:p w14:paraId="0FB6D617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  <w:r>
        <w:rPr>
          <w:rFonts w:hint="eastAsia" w:ascii="Arial" w:hAnsi="Arial" w:eastAsia="微软雅黑" w:cs="Arial"/>
          <w:bCs/>
          <w:sz w:val="18"/>
          <w:szCs w:val="18"/>
        </w:rPr>
        <w:t>产品未使用时应存放在包装箱内，仓库环境温度-</w:t>
      </w:r>
      <w:r>
        <w:rPr>
          <w:rFonts w:hint="eastAsia" w:ascii="Arial" w:hAnsi="Arial" w:eastAsia="微软雅黑" w:cs="Arial"/>
          <w:bCs/>
          <w:sz w:val="18"/>
          <w:szCs w:val="18"/>
          <w:lang w:val="en-US" w:eastAsia="zh-CN"/>
        </w:rPr>
        <w:t>55</w:t>
      </w:r>
      <w:r>
        <w:rPr>
          <w:rFonts w:hint="eastAsia" w:ascii="Arial" w:hAnsi="Arial" w:eastAsia="微软雅黑" w:cs="Arial"/>
          <w:bCs/>
          <w:sz w:val="18"/>
          <w:szCs w:val="18"/>
        </w:rPr>
        <w:t>—</w:t>
      </w:r>
      <w:r>
        <w:rPr>
          <w:rFonts w:hint="eastAsia" w:ascii="Arial" w:hAnsi="Arial" w:eastAsia="微软雅黑" w:cs="Arial"/>
          <w:bCs/>
          <w:sz w:val="18"/>
          <w:szCs w:val="18"/>
          <w:lang w:val="en-US" w:eastAsia="zh-CN"/>
        </w:rPr>
        <w:t>125</w:t>
      </w:r>
      <w:r>
        <w:rPr>
          <w:rFonts w:hint="eastAsia" w:ascii="Arial" w:hAnsi="Arial" w:eastAsia="微软雅黑" w:cs="Arial"/>
          <w:bCs/>
          <w:sz w:val="18"/>
          <w:szCs w:val="18"/>
        </w:rPr>
        <w:t>℃和相对湿度</w:t>
      </w:r>
      <w:r>
        <w:rPr>
          <w:rFonts w:hint="eastAsia" w:ascii="Arial" w:hAnsi="Arial" w:eastAsia="微软雅黑" w:cs="Arial"/>
          <w:bCs/>
          <w:sz w:val="18"/>
          <w:szCs w:val="18"/>
          <w:lang w:val="en-US" w:eastAsia="zh-CN"/>
        </w:rPr>
        <w:t>20</w:t>
      </w:r>
      <w:r>
        <w:rPr>
          <w:rFonts w:hint="eastAsia" w:ascii="Arial" w:hAnsi="Arial" w:eastAsia="微软雅黑" w:cs="Arial"/>
          <w:bCs/>
          <w:sz w:val="18"/>
          <w:szCs w:val="18"/>
        </w:rPr>
        <w:t>%—95%，仓库内不允许有有害气体、易燃、易爆的产品及有腐蚀性的化学物品，并且无强烈的机械振动，冲击和强磁场作用，包装箱应垫离地至少20cm高，距离墙壁、热源、窗口或空气入口至少50cm，在本规定条件下的贮存期一般为2年，超过2年后应重新进行检验。</w:t>
      </w:r>
    </w:p>
    <w:p w14:paraId="295CB856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Arial" w:hAnsi="Arial" w:eastAsia="微软雅黑" w:cs="Arial"/>
          <w:sz w:val="22"/>
          <w:szCs w:val="22"/>
        </w:rPr>
      </w:pPr>
      <w:bookmarkStart w:id="20" w:name="_Toc15057"/>
      <w:r>
        <w:rPr>
          <w:rFonts w:hint="eastAsia" w:ascii="Arial" w:hAnsi="Arial" w:eastAsia="微软雅黑" w:cs="Arial"/>
          <w:sz w:val="22"/>
          <w:szCs w:val="22"/>
        </w:rPr>
        <w:t>十、注意事项</w:t>
      </w:r>
      <w:bookmarkEnd w:id="20"/>
    </w:p>
    <w:p w14:paraId="61D4426C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  <w:r>
        <w:rPr>
          <w:rFonts w:hint="eastAsia" w:ascii="Arial" w:hAnsi="Arial" w:eastAsia="微软雅黑" w:cs="Arial"/>
          <w:bCs/>
          <w:sz w:val="18"/>
          <w:szCs w:val="18"/>
        </w:rPr>
        <w:t>本机可能有危险能量输出，工作时切勿触摸！</w:t>
      </w:r>
    </w:p>
    <w:p w14:paraId="608F4F2F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2CC682DF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3BCA5919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7AD4BB7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24438766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4BE5AF5D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66A8D2F3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7C8A5CA1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0B14AEB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69C94AAF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1421056D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5E494FA3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7763C417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0F04DD14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107AA92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7259BF65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5942B9E0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09D89C51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3BE43477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0283D14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0BF0C6AA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</w:p>
    <w:p w14:paraId="0948501B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  <w:r>
        <w:rPr>
          <w:rFonts w:hint="eastAsia" w:ascii="Arial" w:hAnsi="Arial" w:eastAsia="微软雅黑" w:cs="Arial"/>
          <w:bCs/>
          <w:sz w:val="18"/>
          <w:szCs w:val="18"/>
        </w:rPr>
        <w:t>备注：产品会不定期更新，恕不另行通知，最新版本请与我司确认</w:t>
      </w:r>
    </w:p>
    <w:p w14:paraId="528AB4EF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  <w:r>
        <w:rPr>
          <w:rFonts w:hint="eastAsia" w:ascii="Arial" w:hAnsi="Arial" w:eastAsia="微软雅黑" w:cs="Arial"/>
          <w:bCs/>
          <w:sz w:val="18"/>
          <w:szCs w:val="18"/>
        </w:rPr>
        <w:t>其他技术指标请与我司销售人员联系</w:t>
      </w:r>
    </w:p>
    <w:p w14:paraId="39069743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360" w:firstLineChars="200"/>
        <w:jc w:val="right"/>
        <w:textAlignment w:val="auto"/>
        <w:rPr>
          <w:rFonts w:hint="eastAsia" w:ascii="Arial" w:hAnsi="Arial" w:eastAsia="微软雅黑" w:cs="Arial"/>
          <w:bCs/>
          <w:sz w:val="18"/>
          <w:szCs w:val="18"/>
        </w:rPr>
      </w:pPr>
      <w:r>
        <w:rPr>
          <w:rFonts w:hint="eastAsia" w:ascii="Arial" w:hAnsi="Arial" w:eastAsia="微软雅黑" w:cs="Arial"/>
          <w:bCs/>
          <w:sz w:val="18"/>
          <w:szCs w:val="18"/>
        </w:rPr>
        <w:t>邮箱：</w:t>
      </w:r>
      <w:r>
        <w:rPr>
          <w:rFonts w:hint="eastAsia" w:ascii="Arial" w:hAnsi="Arial" w:eastAsia="微软雅黑" w:cs="Arial"/>
          <w:bCs/>
          <w:sz w:val="18"/>
          <w:szCs w:val="18"/>
        </w:rPr>
        <w:fldChar w:fldCharType="begin"/>
      </w:r>
      <w:r>
        <w:rPr>
          <w:rFonts w:hint="eastAsia" w:ascii="Arial" w:hAnsi="Arial" w:eastAsia="微软雅黑" w:cs="Arial"/>
          <w:bCs/>
          <w:sz w:val="18"/>
          <w:szCs w:val="18"/>
        </w:rPr>
        <w:instrText xml:space="preserve"> HYPERLINK "mailto:jiguohui@stptec.com" </w:instrText>
      </w:r>
      <w:r>
        <w:rPr>
          <w:rFonts w:hint="eastAsia" w:ascii="Arial" w:hAnsi="Arial" w:eastAsia="微软雅黑" w:cs="Arial"/>
          <w:bCs/>
          <w:sz w:val="18"/>
          <w:szCs w:val="18"/>
        </w:rPr>
        <w:fldChar w:fldCharType="separate"/>
      </w:r>
      <w:r>
        <w:rPr>
          <w:rFonts w:hint="eastAsia" w:ascii="Arial" w:hAnsi="Arial" w:eastAsia="微软雅黑" w:cs="Arial"/>
          <w:bCs/>
          <w:sz w:val="18"/>
          <w:szCs w:val="18"/>
        </w:rPr>
        <w:t>jiguohui@stptec.com</w:t>
      </w:r>
      <w:r>
        <w:rPr>
          <w:rFonts w:hint="eastAsia" w:ascii="Arial" w:hAnsi="Arial" w:eastAsia="微软雅黑" w:cs="Arial"/>
          <w:bCs/>
          <w:sz w:val="18"/>
          <w:szCs w:val="18"/>
        </w:rPr>
        <w:fldChar w:fldCharType="end"/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EF49E">
    <w:pPr>
      <w:pStyle w:val="5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8F18B7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深圳市深太科技有限公司</w:t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ab/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zh-CN" w:eastAsia="zh-CN" w:bidi="ar-SA"/>
                            </w:rPr>
                            <w:t xml:space="preserve"> </w:t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PAGE  \* Arabic  \* MERGEFORMAT</w:instrText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zh-CN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zh-CN" w:eastAsia="zh-CN" w:bidi="ar-SA"/>
                            </w:rPr>
                            <w:t xml:space="preserve"> / </w:t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NUMPAGES  \* Arabic  \* MERGEFORMAT</w:instrText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zh-CN" w:eastAsia="zh-CN" w:bidi="ar-SA"/>
                            </w:rPr>
                            <w:t>2</w:t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ab/>
                          </w:r>
                          <w:r>
                            <w:rPr>
                              <w:rFonts w:hint="eastAsia" w:ascii="Arial" w:hAnsi="Arial" w:eastAsia="微软雅黑" w:cstheme="minorBidi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www.stptec.cn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8F18B7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t>深圳市深太科技有限公司</w:t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tab/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zh-CN" w:eastAsia="zh-CN" w:bidi="ar-SA"/>
                      </w:rPr>
                      <w:t xml:space="preserve"> </w:t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PAGE  \* Arabic  \* MERGEFORMAT</w:instrText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zh-CN" w:eastAsia="zh-CN" w:bidi="ar-SA"/>
                      </w:rPr>
                      <w:t>1</w:t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zh-CN" w:eastAsia="zh-CN" w:bidi="ar-SA"/>
                      </w:rPr>
                      <w:t xml:space="preserve"> / </w:t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NUMPAGES  \* Arabic  \* MERGEFORMAT</w:instrText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zh-CN" w:eastAsia="zh-CN" w:bidi="ar-SA"/>
                      </w:rPr>
                      <w:t>2</w:t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tab/>
                    </w:r>
                    <w:r>
                      <w:rPr>
                        <w:rFonts w:hint="eastAsia" w:ascii="Arial" w:hAnsi="Arial" w:eastAsia="微软雅黑" w:cstheme="minorBidi"/>
                        <w:kern w:val="2"/>
                        <w:sz w:val="18"/>
                        <w:szCs w:val="18"/>
                        <w:lang w:val="en-US" w:eastAsia="zh-CN" w:bidi="ar-SA"/>
                      </w:rPr>
                      <w:t>www.stptec.cn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4AF1F">
    <w:pPr>
      <w:pStyle w:val="5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99E35">
    <w:pPr>
      <w:pStyle w:val="5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807CE">
    <w:pPr>
      <w:pStyle w:val="6"/>
      <w:rPr>
        <w:rFonts w:hint="eastAsia" w:eastAsia="微软雅黑"/>
        <w:lang w:val="en-US" w:eastAsia="zh-CN"/>
      </w:rPr>
    </w:pPr>
    <w:r>
      <w:drawing>
        <wp:inline distT="0" distB="0" distL="0" distR="0">
          <wp:extent cx="403860" cy="278130"/>
          <wp:effectExtent l="0" t="0" r="0" b="762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2841" cy="284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rFonts w:hint="eastAsia" w:ascii="Arial" w:hAnsi="Arial" w:eastAsia="微软雅黑"/>
      </w:rPr>
      <w:t>G-STH600-28S28N规格书</w:t>
    </w:r>
    <w:r>
      <w:rPr>
        <w:rFonts w:hint="eastAsia" w:ascii="Arial" w:hAnsi="Arial" w:eastAsia="微软雅黑"/>
      </w:rPr>
      <w:tab/>
    </w:r>
    <w:r>
      <w:rPr>
        <w:rFonts w:hint="eastAsia" w:ascii="Arial" w:hAnsi="Arial" w:eastAsia="微软雅黑"/>
      </w:rPr>
      <w:t>V1.</w:t>
    </w:r>
    <w:r>
      <w:rPr>
        <w:rFonts w:hint="eastAsia" w:ascii="Arial" w:hAnsi="Arial" w:eastAsia="微软雅黑"/>
        <w:lang w:val="en-US" w:eastAsia="zh-CN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6DBC2">
    <w:pPr>
      <w:pStyle w:val="6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2A6B6">
    <w:pPr>
      <w:pStyle w:val="6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9EE8FE"/>
    <w:multiLevelType w:val="singleLevel"/>
    <w:tmpl w:val="109EE8F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FlMmY0NDk3YThjZjZhYzlkMmUwMjc5YWM1Y2VhYmQifQ=="/>
    <w:docVar w:name="KSO_WPS_MARK_KEY" w:val="f381b40d-3a3a-466a-ac5a-1872b05df07c"/>
  </w:docVars>
  <w:rsids>
    <w:rsidRoot w:val="00167D86"/>
    <w:rsid w:val="00010AF9"/>
    <w:rsid w:val="00022F29"/>
    <w:rsid w:val="000252DB"/>
    <w:rsid w:val="00053118"/>
    <w:rsid w:val="00067282"/>
    <w:rsid w:val="00071F6D"/>
    <w:rsid w:val="00077FDA"/>
    <w:rsid w:val="000C2976"/>
    <w:rsid w:val="000D52F1"/>
    <w:rsid w:val="000E4165"/>
    <w:rsid w:val="0011545F"/>
    <w:rsid w:val="00120AA4"/>
    <w:rsid w:val="0012263E"/>
    <w:rsid w:val="00124DE7"/>
    <w:rsid w:val="001264BB"/>
    <w:rsid w:val="00141494"/>
    <w:rsid w:val="00144FE8"/>
    <w:rsid w:val="001615BF"/>
    <w:rsid w:val="00167D86"/>
    <w:rsid w:val="001714A1"/>
    <w:rsid w:val="00192373"/>
    <w:rsid w:val="001923DD"/>
    <w:rsid w:val="00196364"/>
    <w:rsid w:val="001A74DE"/>
    <w:rsid w:val="001D681B"/>
    <w:rsid w:val="001E00D0"/>
    <w:rsid w:val="001E47C3"/>
    <w:rsid w:val="001E5177"/>
    <w:rsid w:val="001F266D"/>
    <w:rsid w:val="001F468E"/>
    <w:rsid w:val="00240969"/>
    <w:rsid w:val="00247A5A"/>
    <w:rsid w:val="0026274E"/>
    <w:rsid w:val="00270F12"/>
    <w:rsid w:val="002800E0"/>
    <w:rsid w:val="00291991"/>
    <w:rsid w:val="002954E8"/>
    <w:rsid w:val="002A1B70"/>
    <w:rsid w:val="002B700F"/>
    <w:rsid w:val="002D0418"/>
    <w:rsid w:val="002E106A"/>
    <w:rsid w:val="002E4223"/>
    <w:rsid w:val="0032115C"/>
    <w:rsid w:val="00333AEE"/>
    <w:rsid w:val="003406B3"/>
    <w:rsid w:val="003407DE"/>
    <w:rsid w:val="00351009"/>
    <w:rsid w:val="0037225D"/>
    <w:rsid w:val="003B055B"/>
    <w:rsid w:val="003B1B53"/>
    <w:rsid w:val="003C45F2"/>
    <w:rsid w:val="003D1891"/>
    <w:rsid w:val="003D3E07"/>
    <w:rsid w:val="004104A1"/>
    <w:rsid w:val="00411055"/>
    <w:rsid w:val="0043763B"/>
    <w:rsid w:val="00447644"/>
    <w:rsid w:val="00476F3E"/>
    <w:rsid w:val="004B0225"/>
    <w:rsid w:val="004E04C1"/>
    <w:rsid w:val="004E1997"/>
    <w:rsid w:val="004E65B7"/>
    <w:rsid w:val="004F3458"/>
    <w:rsid w:val="005061F4"/>
    <w:rsid w:val="00531997"/>
    <w:rsid w:val="00543B24"/>
    <w:rsid w:val="00543C1C"/>
    <w:rsid w:val="00573807"/>
    <w:rsid w:val="00586CCE"/>
    <w:rsid w:val="005C70C5"/>
    <w:rsid w:val="005D0B98"/>
    <w:rsid w:val="005D1A44"/>
    <w:rsid w:val="005E6A3C"/>
    <w:rsid w:val="00605CDE"/>
    <w:rsid w:val="006371BB"/>
    <w:rsid w:val="00664D1C"/>
    <w:rsid w:val="00665988"/>
    <w:rsid w:val="0067182C"/>
    <w:rsid w:val="00682289"/>
    <w:rsid w:val="006C228F"/>
    <w:rsid w:val="006F0E9D"/>
    <w:rsid w:val="006F360A"/>
    <w:rsid w:val="00721C24"/>
    <w:rsid w:val="0073089D"/>
    <w:rsid w:val="00730BC5"/>
    <w:rsid w:val="0073113D"/>
    <w:rsid w:val="00754E2C"/>
    <w:rsid w:val="0076259D"/>
    <w:rsid w:val="00763FB1"/>
    <w:rsid w:val="0078260A"/>
    <w:rsid w:val="00790024"/>
    <w:rsid w:val="007922F0"/>
    <w:rsid w:val="007975F3"/>
    <w:rsid w:val="007A6B20"/>
    <w:rsid w:val="007B04A1"/>
    <w:rsid w:val="007B53B3"/>
    <w:rsid w:val="007C27D6"/>
    <w:rsid w:val="007E0769"/>
    <w:rsid w:val="007F1028"/>
    <w:rsid w:val="007F3C58"/>
    <w:rsid w:val="007F6EE2"/>
    <w:rsid w:val="008239E1"/>
    <w:rsid w:val="008421D9"/>
    <w:rsid w:val="008502C3"/>
    <w:rsid w:val="0085056F"/>
    <w:rsid w:val="008715F5"/>
    <w:rsid w:val="00872710"/>
    <w:rsid w:val="00873B3C"/>
    <w:rsid w:val="00874722"/>
    <w:rsid w:val="00875BF6"/>
    <w:rsid w:val="0088018C"/>
    <w:rsid w:val="00882FDB"/>
    <w:rsid w:val="008873E0"/>
    <w:rsid w:val="008A2CA6"/>
    <w:rsid w:val="008C0D3B"/>
    <w:rsid w:val="008C51E5"/>
    <w:rsid w:val="008C6289"/>
    <w:rsid w:val="008D5220"/>
    <w:rsid w:val="008E5B24"/>
    <w:rsid w:val="0090612F"/>
    <w:rsid w:val="00907F2D"/>
    <w:rsid w:val="00912057"/>
    <w:rsid w:val="00930593"/>
    <w:rsid w:val="009551DC"/>
    <w:rsid w:val="00973609"/>
    <w:rsid w:val="009A1EE7"/>
    <w:rsid w:val="009A57E1"/>
    <w:rsid w:val="009D0D02"/>
    <w:rsid w:val="009D5F30"/>
    <w:rsid w:val="00A06C68"/>
    <w:rsid w:val="00A1557C"/>
    <w:rsid w:val="00A416F8"/>
    <w:rsid w:val="00A44087"/>
    <w:rsid w:val="00A5623F"/>
    <w:rsid w:val="00A65B6B"/>
    <w:rsid w:val="00A8134E"/>
    <w:rsid w:val="00A87CE8"/>
    <w:rsid w:val="00A96C23"/>
    <w:rsid w:val="00AA5B36"/>
    <w:rsid w:val="00AB1E9B"/>
    <w:rsid w:val="00AB2F43"/>
    <w:rsid w:val="00AB57A7"/>
    <w:rsid w:val="00AC6192"/>
    <w:rsid w:val="00AC74B0"/>
    <w:rsid w:val="00AD37F5"/>
    <w:rsid w:val="00AD5891"/>
    <w:rsid w:val="00AE67A7"/>
    <w:rsid w:val="00AE74EA"/>
    <w:rsid w:val="00B02D4B"/>
    <w:rsid w:val="00B150BB"/>
    <w:rsid w:val="00B30382"/>
    <w:rsid w:val="00B3597D"/>
    <w:rsid w:val="00B41C50"/>
    <w:rsid w:val="00B47357"/>
    <w:rsid w:val="00B53AE3"/>
    <w:rsid w:val="00B723F4"/>
    <w:rsid w:val="00B74C45"/>
    <w:rsid w:val="00B912B1"/>
    <w:rsid w:val="00BA0EB2"/>
    <w:rsid w:val="00BA3933"/>
    <w:rsid w:val="00BD3EA3"/>
    <w:rsid w:val="00C04594"/>
    <w:rsid w:val="00C049F1"/>
    <w:rsid w:val="00C337A9"/>
    <w:rsid w:val="00C34F7D"/>
    <w:rsid w:val="00C34FAB"/>
    <w:rsid w:val="00C65024"/>
    <w:rsid w:val="00C67EB6"/>
    <w:rsid w:val="00C72C63"/>
    <w:rsid w:val="00C7681A"/>
    <w:rsid w:val="00C76A11"/>
    <w:rsid w:val="00C77E4D"/>
    <w:rsid w:val="00C80522"/>
    <w:rsid w:val="00C8480C"/>
    <w:rsid w:val="00CA61ED"/>
    <w:rsid w:val="00CA6606"/>
    <w:rsid w:val="00D0461B"/>
    <w:rsid w:val="00D06AA5"/>
    <w:rsid w:val="00D07268"/>
    <w:rsid w:val="00D2397B"/>
    <w:rsid w:val="00D27925"/>
    <w:rsid w:val="00D56269"/>
    <w:rsid w:val="00D65723"/>
    <w:rsid w:val="00D65A93"/>
    <w:rsid w:val="00D72954"/>
    <w:rsid w:val="00D82632"/>
    <w:rsid w:val="00D92464"/>
    <w:rsid w:val="00DD35F6"/>
    <w:rsid w:val="00DE004E"/>
    <w:rsid w:val="00DE684D"/>
    <w:rsid w:val="00E06FC3"/>
    <w:rsid w:val="00E10D84"/>
    <w:rsid w:val="00E13DBC"/>
    <w:rsid w:val="00E213CA"/>
    <w:rsid w:val="00E2304E"/>
    <w:rsid w:val="00E2610E"/>
    <w:rsid w:val="00E3013C"/>
    <w:rsid w:val="00E43408"/>
    <w:rsid w:val="00E4362F"/>
    <w:rsid w:val="00E4484E"/>
    <w:rsid w:val="00E572A5"/>
    <w:rsid w:val="00E84926"/>
    <w:rsid w:val="00E86EC5"/>
    <w:rsid w:val="00EB4E18"/>
    <w:rsid w:val="00EC1665"/>
    <w:rsid w:val="00ED3C1D"/>
    <w:rsid w:val="00ED773D"/>
    <w:rsid w:val="00EE1381"/>
    <w:rsid w:val="00EF6284"/>
    <w:rsid w:val="00F00342"/>
    <w:rsid w:val="00F04B26"/>
    <w:rsid w:val="00F14B54"/>
    <w:rsid w:val="00F30311"/>
    <w:rsid w:val="00F34E39"/>
    <w:rsid w:val="00F373DA"/>
    <w:rsid w:val="00F414AF"/>
    <w:rsid w:val="00F44968"/>
    <w:rsid w:val="00F54A4D"/>
    <w:rsid w:val="00F618BC"/>
    <w:rsid w:val="00F64297"/>
    <w:rsid w:val="00F6431C"/>
    <w:rsid w:val="00F71CD9"/>
    <w:rsid w:val="00F71E4B"/>
    <w:rsid w:val="00F772E9"/>
    <w:rsid w:val="00F93E14"/>
    <w:rsid w:val="00FB290A"/>
    <w:rsid w:val="00FB6D28"/>
    <w:rsid w:val="00FC42A1"/>
    <w:rsid w:val="00FC76BB"/>
    <w:rsid w:val="034B4209"/>
    <w:rsid w:val="03581466"/>
    <w:rsid w:val="04423B85"/>
    <w:rsid w:val="05674311"/>
    <w:rsid w:val="057637C7"/>
    <w:rsid w:val="06B06F98"/>
    <w:rsid w:val="079461C0"/>
    <w:rsid w:val="081C12AB"/>
    <w:rsid w:val="081D0AB6"/>
    <w:rsid w:val="0919219D"/>
    <w:rsid w:val="0BA52EB2"/>
    <w:rsid w:val="0BB32536"/>
    <w:rsid w:val="0C192A5A"/>
    <w:rsid w:val="0D5C2962"/>
    <w:rsid w:val="0DBE1706"/>
    <w:rsid w:val="0F3D2C51"/>
    <w:rsid w:val="0F9D1EC8"/>
    <w:rsid w:val="101A261C"/>
    <w:rsid w:val="10B464C1"/>
    <w:rsid w:val="10D40911"/>
    <w:rsid w:val="111D53B0"/>
    <w:rsid w:val="118B74C4"/>
    <w:rsid w:val="11936766"/>
    <w:rsid w:val="11EE4FBD"/>
    <w:rsid w:val="129E17E6"/>
    <w:rsid w:val="12C90AF9"/>
    <w:rsid w:val="12E2598F"/>
    <w:rsid w:val="139429FF"/>
    <w:rsid w:val="13AF7117"/>
    <w:rsid w:val="14034918"/>
    <w:rsid w:val="14C66F92"/>
    <w:rsid w:val="158E04A4"/>
    <w:rsid w:val="15E61F21"/>
    <w:rsid w:val="172D17AE"/>
    <w:rsid w:val="179F2C1F"/>
    <w:rsid w:val="1A693E08"/>
    <w:rsid w:val="1B493690"/>
    <w:rsid w:val="1B86635B"/>
    <w:rsid w:val="1BA40094"/>
    <w:rsid w:val="1CFD5C52"/>
    <w:rsid w:val="1E017101"/>
    <w:rsid w:val="1F2E7CAC"/>
    <w:rsid w:val="1F8B5C14"/>
    <w:rsid w:val="21356460"/>
    <w:rsid w:val="22995516"/>
    <w:rsid w:val="22C62972"/>
    <w:rsid w:val="236E69A3"/>
    <w:rsid w:val="23D6384E"/>
    <w:rsid w:val="24394DD6"/>
    <w:rsid w:val="26FF2826"/>
    <w:rsid w:val="286B4E9D"/>
    <w:rsid w:val="288C46A4"/>
    <w:rsid w:val="29300162"/>
    <w:rsid w:val="2B8006CC"/>
    <w:rsid w:val="2B977C6E"/>
    <w:rsid w:val="2BD20423"/>
    <w:rsid w:val="2BE37AB0"/>
    <w:rsid w:val="2CB511F3"/>
    <w:rsid w:val="2CF46BC4"/>
    <w:rsid w:val="2D2E332F"/>
    <w:rsid w:val="2DB6666C"/>
    <w:rsid w:val="2DBA3396"/>
    <w:rsid w:val="2EEA035F"/>
    <w:rsid w:val="2F281C02"/>
    <w:rsid w:val="30433909"/>
    <w:rsid w:val="328E7105"/>
    <w:rsid w:val="33D22636"/>
    <w:rsid w:val="3402601E"/>
    <w:rsid w:val="37404790"/>
    <w:rsid w:val="3765349B"/>
    <w:rsid w:val="38172854"/>
    <w:rsid w:val="38440FFD"/>
    <w:rsid w:val="3BE3642E"/>
    <w:rsid w:val="3CA63E56"/>
    <w:rsid w:val="3DC31D14"/>
    <w:rsid w:val="3E5B766F"/>
    <w:rsid w:val="3EB8252B"/>
    <w:rsid w:val="3ECE61A4"/>
    <w:rsid w:val="3F411160"/>
    <w:rsid w:val="3F4A20F4"/>
    <w:rsid w:val="3F733B54"/>
    <w:rsid w:val="3FEB31AA"/>
    <w:rsid w:val="41B10E85"/>
    <w:rsid w:val="41D31B58"/>
    <w:rsid w:val="41FE30F7"/>
    <w:rsid w:val="42816B91"/>
    <w:rsid w:val="429B0257"/>
    <w:rsid w:val="42D47D28"/>
    <w:rsid w:val="443E6E30"/>
    <w:rsid w:val="477D1E17"/>
    <w:rsid w:val="48817195"/>
    <w:rsid w:val="4A011C3C"/>
    <w:rsid w:val="4A4A1E04"/>
    <w:rsid w:val="4AD01892"/>
    <w:rsid w:val="4AF21A60"/>
    <w:rsid w:val="4B5002EA"/>
    <w:rsid w:val="4B9052FD"/>
    <w:rsid w:val="4BD67304"/>
    <w:rsid w:val="4C764ED7"/>
    <w:rsid w:val="4C7A69A8"/>
    <w:rsid w:val="4D0D5FCB"/>
    <w:rsid w:val="4D517CE0"/>
    <w:rsid w:val="4DE671E1"/>
    <w:rsid w:val="4DF4215D"/>
    <w:rsid w:val="4EC7708F"/>
    <w:rsid w:val="4FE84616"/>
    <w:rsid w:val="50475571"/>
    <w:rsid w:val="5072333D"/>
    <w:rsid w:val="51CC3539"/>
    <w:rsid w:val="51DA57EA"/>
    <w:rsid w:val="539A0A2A"/>
    <w:rsid w:val="54523AD1"/>
    <w:rsid w:val="54951276"/>
    <w:rsid w:val="549C486F"/>
    <w:rsid w:val="56850399"/>
    <w:rsid w:val="56F2200F"/>
    <w:rsid w:val="577F0628"/>
    <w:rsid w:val="579D3DCA"/>
    <w:rsid w:val="581744C0"/>
    <w:rsid w:val="58682E32"/>
    <w:rsid w:val="5998050E"/>
    <w:rsid w:val="5BBF6A6D"/>
    <w:rsid w:val="5D311666"/>
    <w:rsid w:val="5D5B3B4E"/>
    <w:rsid w:val="5D980DB3"/>
    <w:rsid w:val="5E0219E3"/>
    <w:rsid w:val="5E08087F"/>
    <w:rsid w:val="5EA74C25"/>
    <w:rsid w:val="5FAF1262"/>
    <w:rsid w:val="5FC33D8A"/>
    <w:rsid w:val="600307E0"/>
    <w:rsid w:val="610426DC"/>
    <w:rsid w:val="619B69B5"/>
    <w:rsid w:val="62D33459"/>
    <w:rsid w:val="635B35BB"/>
    <w:rsid w:val="660B3E1A"/>
    <w:rsid w:val="670A31E4"/>
    <w:rsid w:val="67122155"/>
    <w:rsid w:val="685F6546"/>
    <w:rsid w:val="686A553A"/>
    <w:rsid w:val="699245AB"/>
    <w:rsid w:val="69933608"/>
    <w:rsid w:val="6A8D557A"/>
    <w:rsid w:val="6B0E7A57"/>
    <w:rsid w:val="6B2552D1"/>
    <w:rsid w:val="6C9A6F03"/>
    <w:rsid w:val="6F3563DF"/>
    <w:rsid w:val="6F9B34EF"/>
    <w:rsid w:val="6FF57D6C"/>
    <w:rsid w:val="70921195"/>
    <w:rsid w:val="71633A6C"/>
    <w:rsid w:val="720978BD"/>
    <w:rsid w:val="73D977C7"/>
    <w:rsid w:val="73E63D7D"/>
    <w:rsid w:val="74CA4688"/>
    <w:rsid w:val="75334258"/>
    <w:rsid w:val="75B205E6"/>
    <w:rsid w:val="76612061"/>
    <w:rsid w:val="788F3517"/>
    <w:rsid w:val="793F2815"/>
    <w:rsid w:val="7BDD1145"/>
    <w:rsid w:val="7BE3691D"/>
    <w:rsid w:val="7C7325BE"/>
    <w:rsid w:val="7DEE5653"/>
    <w:rsid w:val="7E503766"/>
    <w:rsid w:val="7E9B24FC"/>
    <w:rsid w:val="7F2C51FB"/>
    <w:rsid w:val="7F683CD0"/>
    <w:rsid w:val="7FB0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0" w:beforeAutospacing="0" w:afterLines="0" w:afterAutospacing="0" w:line="360" w:lineRule="auto"/>
      <w:outlineLvl w:val="0"/>
    </w:pPr>
    <w:rPr>
      <w:rFonts w:eastAsia="黑体" w:asciiTheme="minorAscii" w:hAnsiTheme="minorAscii"/>
      <w:kern w:val="44"/>
      <w:sz w:val="30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5"/>
    <w:autoRedefine/>
    <w:semiHidden/>
    <w:unhideWhenUsed/>
    <w:qFormat/>
    <w:uiPriority w:val="99"/>
    <w:rPr>
      <w:rFonts w:ascii="Microsoft YaHei UI" w:eastAsia="Microsoft YaHei UI"/>
      <w:sz w:val="18"/>
      <w:szCs w:val="18"/>
    </w:r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unhideWhenUsed/>
    <w:qFormat/>
    <w:uiPriority w:val="39"/>
  </w:style>
  <w:style w:type="paragraph" w:styleId="8">
    <w:name w:val="toc 2"/>
    <w:basedOn w:val="1"/>
    <w:next w:val="1"/>
    <w:autoRedefine/>
    <w:semiHidden/>
    <w:unhideWhenUsed/>
    <w:qFormat/>
    <w:uiPriority w:val="39"/>
    <w:pPr>
      <w:ind w:left="420" w:leftChars="200"/>
    </w:p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autoRedefine/>
    <w:semiHidden/>
    <w:unhideWhenUsed/>
    <w:qFormat/>
    <w:uiPriority w:val="99"/>
    <w:rPr>
      <w:color w:val="800080"/>
      <w:u w:val="single"/>
    </w:rPr>
  </w:style>
  <w:style w:type="character" w:styleId="13">
    <w:name w:val="Hyperlink"/>
    <w:autoRedefine/>
    <w:qFormat/>
    <w:uiPriority w:val="0"/>
    <w:rPr>
      <w:color w:val="0000FF"/>
      <w:u w:val="single"/>
    </w:rPr>
  </w:style>
  <w:style w:type="paragraph" w:customStyle="1" w:styleId="14">
    <w:name w:val="Char Char Char Char"/>
    <w:basedOn w:val="4"/>
    <w:autoRedefine/>
    <w:qFormat/>
    <w:uiPriority w:val="0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ahoma" w:hAnsi="Tahoma" w:eastAsia="宋体" w:cs="Times New Roman"/>
      <w:b/>
      <w:sz w:val="24"/>
      <w:szCs w:val="24"/>
    </w:rPr>
  </w:style>
  <w:style w:type="character" w:customStyle="1" w:styleId="15">
    <w:name w:val="文档结构图 字符"/>
    <w:basedOn w:val="11"/>
    <w:link w:val="4"/>
    <w:autoRedefine/>
    <w:semiHidden/>
    <w:qFormat/>
    <w:uiPriority w:val="99"/>
    <w:rPr>
      <w:rFonts w:ascii="Microsoft YaHei UI" w:eastAsia="Microsoft YaHei UI"/>
      <w:sz w:val="18"/>
      <w:szCs w:val="18"/>
    </w:rPr>
  </w:style>
  <w:style w:type="character" w:customStyle="1" w:styleId="16">
    <w:name w:val="页眉 字符"/>
    <w:basedOn w:val="11"/>
    <w:link w:val="6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5"/>
    <w:autoRedefine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9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0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7" Type="http://schemas.openxmlformats.org/officeDocument/2006/relationships/fontTable" Target="fontTable.xml"/><Relationship Id="rId26" Type="http://schemas.openxmlformats.org/officeDocument/2006/relationships/customXml" Target="../customXml/item2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emf"/><Relationship Id="rId12" Type="http://schemas.openxmlformats.org/officeDocument/2006/relationships/oleObject" Target="embeddings/Workbook1.xls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7A8FF3-3037-495D-950A-D7DC689BAB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1346</Words>
  <Characters>1965</Characters>
  <Lines>633</Lines>
  <Paragraphs>631</Paragraphs>
  <TotalTime>8</TotalTime>
  <ScaleCrop>false</ScaleCrop>
  <LinksUpToDate>false</LinksUpToDate>
  <CharactersWithSpaces>2159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2022-10-19T05:52:00Z</dcterms:created>
  <dc:creator>国徽</dc:creator>
  <cp:lastModifiedBy>WPS_1773639432</cp:lastModifiedBy>
  <dcterms:modified xsi:type="dcterms:W3CDTF">2026-07-17T07:14:30Z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F812E029AE964A409A8939E1EB214AC1_13</vt:lpwstr>
  </property>
  <property fmtid="{D5CDD505-2E9C-101B-9397-08002B2CF9AE}" pid="4" name="KSOTemplateDocerSaveRecord">
    <vt:lpwstr>eyJoZGlkIjoiZGYwYzc1NWRkYzUwZmU1ZTc0MDI4MTUzZTBkNWY1MjUiLCJ1c2VySWQiOiIxODExNTk2OTA0In0=</vt:lpwstr>
  </property>
</Properties>
</file>